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EA82D0" w14:textId="024B7639" w:rsidR="00701665" w:rsidRDefault="00701665" w:rsidP="000C481A">
      <w:pPr>
        <w:jc w:val="both"/>
        <w:rPr>
          <w:rFonts w:ascii="Century Gothic" w:hAnsi="Century Gothic"/>
          <w:color w:val="7F7F7F" w:themeColor="text1" w:themeTint="80"/>
        </w:rPr>
      </w:pPr>
      <w:r w:rsidRPr="00D6426D">
        <w:rPr>
          <w:rFonts w:ascii="Century Gothic" w:hAnsi="Century Gothic"/>
          <w:color w:val="7F7F7F" w:themeColor="text1" w:themeTint="80"/>
        </w:rPr>
        <w:t>La présente note de version récapitule les améliorat</w:t>
      </w:r>
      <w:r>
        <w:rPr>
          <w:rFonts w:ascii="Century Gothic" w:hAnsi="Century Gothic"/>
          <w:color w:val="7F7F7F" w:themeColor="text1" w:themeTint="80"/>
        </w:rPr>
        <w:t xml:space="preserve">ions et corrections apportées </w:t>
      </w:r>
      <w:r w:rsidR="00971111">
        <w:rPr>
          <w:rFonts w:ascii="Century Gothic" w:hAnsi="Century Gothic"/>
          <w:color w:val="7F7F7F" w:themeColor="text1" w:themeTint="80"/>
        </w:rPr>
        <w:t>dans l</w:t>
      </w:r>
      <w:r w:rsidR="00327399">
        <w:rPr>
          <w:rFonts w:ascii="Century Gothic" w:hAnsi="Century Gothic"/>
          <w:color w:val="7F7F7F" w:themeColor="text1" w:themeTint="80"/>
        </w:rPr>
        <w:t>a version</w:t>
      </w:r>
      <w:r>
        <w:rPr>
          <w:rFonts w:ascii="Century Gothic" w:hAnsi="Century Gothic"/>
          <w:color w:val="7F7F7F" w:themeColor="text1" w:themeTint="80"/>
        </w:rPr>
        <w:t xml:space="preserve"> </w:t>
      </w:r>
      <w:r w:rsidR="00A47055">
        <w:rPr>
          <w:rFonts w:ascii="Century Gothic" w:hAnsi="Century Gothic"/>
          <w:color w:val="7F7F7F" w:themeColor="text1" w:themeTint="80"/>
        </w:rPr>
        <w:t>9</w:t>
      </w:r>
      <w:r w:rsidR="00F63AEE">
        <w:rPr>
          <w:rFonts w:ascii="Century Gothic" w:hAnsi="Century Gothic"/>
          <w:color w:val="7F7F7F" w:themeColor="text1" w:themeTint="80"/>
        </w:rPr>
        <w:t>.</w:t>
      </w:r>
      <w:r w:rsidR="001F4BF4" w:rsidRPr="001F4BF4">
        <w:rPr>
          <w:rFonts w:ascii="Century Gothic" w:hAnsi="Century Gothic"/>
          <w:color w:val="7F7F7F" w:themeColor="text1" w:themeTint="80"/>
        </w:rPr>
        <w:t>202</w:t>
      </w:r>
      <w:r w:rsidR="00A47055">
        <w:rPr>
          <w:rFonts w:ascii="Century Gothic" w:hAnsi="Century Gothic"/>
          <w:color w:val="7F7F7F" w:themeColor="text1" w:themeTint="80"/>
        </w:rPr>
        <w:t>5</w:t>
      </w:r>
      <w:r w:rsidR="00F63AEE">
        <w:rPr>
          <w:rFonts w:ascii="Century Gothic" w:hAnsi="Century Gothic"/>
          <w:color w:val="7F7F7F" w:themeColor="text1" w:themeTint="80"/>
        </w:rPr>
        <w:t>#</w:t>
      </w:r>
      <w:r w:rsidR="00A47055">
        <w:rPr>
          <w:rFonts w:ascii="Century Gothic" w:hAnsi="Century Gothic"/>
          <w:color w:val="7F7F7F" w:themeColor="text1" w:themeTint="80"/>
        </w:rPr>
        <w:t>1</w:t>
      </w:r>
      <w:r w:rsidR="00B86E28">
        <w:rPr>
          <w:rFonts w:ascii="Century Gothic" w:hAnsi="Century Gothic"/>
          <w:color w:val="7F7F7F" w:themeColor="text1" w:themeTint="80"/>
        </w:rPr>
        <w:t>,</w:t>
      </w:r>
      <w:r w:rsidR="00971111">
        <w:rPr>
          <w:rFonts w:ascii="Century Gothic" w:hAnsi="Century Gothic"/>
          <w:color w:val="7F7F7F" w:themeColor="text1" w:themeTint="80"/>
        </w:rPr>
        <w:t xml:space="preserve"> </w:t>
      </w:r>
      <w:r>
        <w:rPr>
          <w:rFonts w:ascii="Century Gothic" w:hAnsi="Century Gothic"/>
          <w:color w:val="7F7F7F" w:themeColor="text1" w:themeTint="80"/>
        </w:rPr>
        <w:t>soit les tr</w:t>
      </w:r>
      <w:r w:rsidR="00197198">
        <w:rPr>
          <w:rFonts w:ascii="Century Gothic" w:hAnsi="Century Gothic"/>
          <w:color w:val="7F7F7F" w:themeColor="text1" w:themeTint="80"/>
        </w:rPr>
        <w:t xml:space="preserve">avaux réalisés </w:t>
      </w:r>
      <w:r w:rsidR="00292FB6">
        <w:rPr>
          <w:rFonts w:ascii="Century Gothic" w:hAnsi="Century Gothic"/>
          <w:color w:val="7F7F7F" w:themeColor="text1" w:themeTint="80"/>
        </w:rPr>
        <w:t>d</w:t>
      </w:r>
      <w:r w:rsidR="00A47055">
        <w:rPr>
          <w:rFonts w:ascii="Century Gothic" w:hAnsi="Century Gothic"/>
          <w:color w:val="7F7F7F" w:themeColor="text1" w:themeTint="80"/>
        </w:rPr>
        <w:t>e janvier à mai</w:t>
      </w:r>
      <w:r w:rsidR="00292FB6">
        <w:rPr>
          <w:rFonts w:ascii="Century Gothic" w:hAnsi="Century Gothic"/>
          <w:color w:val="7F7F7F" w:themeColor="text1" w:themeTint="80"/>
        </w:rPr>
        <w:t xml:space="preserve"> </w:t>
      </w:r>
      <w:r w:rsidR="00F63AEE">
        <w:rPr>
          <w:rFonts w:ascii="Century Gothic" w:hAnsi="Century Gothic"/>
          <w:color w:val="7F7F7F" w:themeColor="text1" w:themeTint="80"/>
        </w:rPr>
        <w:t>202</w:t>
      </w:r>
      <w:r w:rsidR="00A47055">
        <w:rPr>
          <w:rFonts w:ascii="Century Gothic" w:hAnsi="Century Gothic"/>
          <w:color w:val="7F7F7F" w:themeColor="text1" w:themeTint="80"/>
        </w:rPr>
        <w:t>5</w:t>
      </w:r>
      <w:r w:rsidR="00971111">
        <w:rPr>
          <w:rFonts w:ascii="Century Gothic" w:hAnsi="Century Gothic"/>
          <w:color w:val="7F7F7F" w:themeColor="text1" w:themeTint="80"/>
        </w:rPr>
        <w:t>.</w:t>
      </w:r>
      <w:r w:rsidR="001F4BF4">
        <w:rPr>
          <w:rFonts w:ascii="Century Gothic" w:hAnsi="Century Gothic"/>
          <w:color w:val="7F7F7F" w:themeColor="text1" w:themeTint="80"/>
        </w:rPr>
        <w:t xml:space="preserve"> </w:t>
      </w:r>
    </w:p>
    <w:p w14:paraId="1B11D939" w14:textId="61561F9E" w:rsidR="00F74723" w:rsidRDefault="00F74723" w:rsidP="000C481A">
      <w:pPr>
        <w:jc w:val="both"/>
        <w:rPr>
          <w:rFonts w:ascii="Century Gothic" w:hAnsi="Century Gothic"/>
          <w:color w:val="7F7F7F" w:themeColor="text1" w:themeTint="80"/>
        </w:rPr>
      </w:pPr>
    </w:p>
    <w:p w14:paraId="26D8A330" w14:textId="5C15FFD9" w:rsidR="00A47055" w:rsidRDefault="00A47055" w:rsidP="002717AD">
      <w:pPr>
        <w:rPr>
          <w:rFonts w:ascii="Century Gothic" w:hAnsi="Century Gothic"/>
          <w:b/>
          <w:color w:val="FF9900"/>
          <w:sz w:val="24"/>
        </w:rPr>
      </w:pPr>
      <w:r>
        <w:rPr>
          <w:rFonts w:ascii="Century Gothic" w:hAnsi="Century Gothic"/>
          <w:b/>
          <w:color w:val="FF9900"/>
          <w:sz w:val="24"/>
        </w:rPr>
        <w:t>A</w:t>
      </w:r>
      <w:r w:rsidR="00DD0819">
        <w:rPr>
          <w:rFonts w:ascii="Century Gothic" w:hAnsi="Century Gothic"/>
          <w:b/>
          <w:color w:val="FF9900"/>
          <w:sz w:val="24"/>
        </w:rPr>
        <w:t>u</w:t>
      </w:r>
      <w:r>
        <w:rPr>
          <w:rFonts w:ascii="Century Gothic" w:hAnsi="Century Gothic"/>
          <w:b/>
          <w:color w:val="FF9900"/>
          <w:sz w:val="24"/>
        </w:rPr>
        <w:t xml:space="preserve"> revoir la version 8</w:t>
      </w:r>
      <w:r w:rsidRPr="006B6C55">
        <w:rPr>
          <w:rFonts w:ascii="Century Gothic" w:hAnsi="Century Gothic"/>
          <w:b/>
          <w:color w:val="FF9900"/>
          <w:sz w:val="24"/>
        </w:rPr>
        <w:t> :</w:t>
      </w:r>
      <w:r>
        <w:rPr>
          <w:rFonts w:ascii="Century Gothic" w:hAnsi="Century Gothic"/>
          <w:b/>
          <w:color w:val="FF9900"/>
          <w:sz w:val="24"/>
        </w:rPr>
        <w:t xml:space="preserve"> bienvenue à la version 9</w:t>
      </w:r>
    </w:p>
    <w:p w14:paraId="78427188" w14:textId="77777777" w:rsidR="00A47055" w:rsidRPr="00A47055" w:rsidRDefault="00A47055" w:rsidP="00A47055">
      <w:pPr>
        <w:jc w:val="both"/>
        <w:rPr>
          <w:rFonts w:ascii="Century Gothic" w:hAnsi="Century Gothic"/>
        </w:rPr>
      </w:pPr>
    </w:p>
    <w:p w14:paraId="4449F2E1" w14:textId="0652AF9E" w:rsidR="00A47055" w:rsidRPr="00A47055" w:rsidRDefault="00A47055" w:rsidP="00A47055">
      <w:pPr>
        <w:jc w:val="both"/>
        <w:rPr>
          <w:rFonts w:ascii="Century Gothic" w:hAnsi="Century Gothic"/>
        </w:rPr>
      </w:pPr>
      <w:r>
        <w:rPr>
          <w:rFonts w:ascii="Century Gothic" w:hAnsi="Century Gothic"/>
        </w:rPr>
        <w:t>Après presque 8 ans de bons &amp; loyaux services</w:t>
      </w:r>
      <w:r w:rsidR="003E006D">
        <w:rPr>
          <w:rFonts w:ascii="Century Gothic" w:hAnsi="Century Gothic"/>
        </w:rPr>
        <w:t>,</w:t>
      </w:r>
      <w:r>
        <w:rPr>
          <w:rFonts w:ascii="Century Gothic" w:hAnsi="Century Gothic"/>
        </w:rPr>
        <w:t xml:space="preserve"> il était temps de faire du neuf et d’acc</w:t>
      </w:r>
      <w:r w:rsidR="001E0EE0">
        <w:rPr>
          <w:rFonts w:ascii="Century Gothic" w:hAnsi="Century Gothic"/>
        </w:rPr>
        <w:t xml:space="preserve">ueillir la version 9. Elle consacre la fin d’une étape significative de l’optimisation ergonomique, l’arrivée d’une nouvelle fonctionnalité collaborative et accueillera de nouvelles fonctionnalités IA très prochainement. </w:t>
      </w:r>
    </w:p>
    <w:p w14:paraId="29E7BBF2" w14:textId="77777777" w:rsidR="00A47055" w:rsidRPr="00A47055" w:rsidRDefault="00A47055" w:rsidP="00A47055">
      <w:pPr>
        <w:jc w:val="both"/>
        <w:rPr>
          <w:rFonts w:ascii="Century Gothic" w:hAnsi="Century Gothic"/>
        </w:rPr>
      </w:pPr>
    </w:p>
    <w:p w14:paraId="38137E4D" w14:textId="5FF94113" w:rsidR="002717AD" w:rsidRPr="006B6C55" w:rsidRDefault="002717AD" w:rsidP="002717AD">
      <w:pPr>
        <w:rPr>
          <w:rFonts w:ascii="Century Gothic" w:hAnsi="Century Gothic"/>
          <w:b/>
          <w:color w:val="FF9900"/>
          <w:sz w:val="24"/>
        </w:rPr>
      </w:pPr>
      <w:r w:rsidRPr="006B6C55">
        <w:rPr>
          <w:rFonts w:ascii="Century Gothic" w:hAnsi="Century Gothic"/>
          <w:b/>
          <w:color w:val="FF9900"/>
          <w:sz w:val="24"/>
        </w:rPr>
        <w:t>Contenu de la version :</w:t>
      </w:r>
    </w:p>
    <w:p w14:paraId="5EE12C82" w14:textId="77777777" w:rsidR="002717AD" w:rsidRPr="004E48AA" w:rsidRDefault="002717AD" w:rsidP="002717AD">
      <w:pPr>
        <w:rPr>
          <w:rFonts w:ascii="Century Gothic" w:hAnsi="Century Gothic"/>
          <w:sz w:val="6"/>
        </w:rPr>
      </w:pPr>
    </w:p>
    <w:tbl>
      <w:tblPr>
        <w:tblStyle w:val="Grilledutableau"/>
        <w:tblW w:w="9323" w:type="dxa"/>
        <w:tblInd w:w="-13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717"/>
        <w:gridCol w:w="3092"/>
        <w:gridCol w:w="5514"/>
      </w:tblGrid>
      <w:tr w:rsidR="002717AD" w:rsidRPr="00E81D25" w14:paraId="2D107353" w14:textId="77777777" w:rsidTr="00236570">
        <w:tc>
          <w:tcPr>
            <w:tcW w:w="717" w:type="dxa"/>
            <w:tcBorders>
              <w:right w:val="nil"/>
            </w:tcBorders>
            <w:shd w:val="clear" w:color="auto" w:fill="7F7F7F" w:themeFill="text1" w:themeFillTint="80"/>
            <w:vAlign w:val="center"/>
          </w:tcPr>
          <w:p w14:paraId="7F755D93" w14:textId="77777777" w:rsidR="002717AD" w:rsidRPr="00E81D25" w:rsidRDefault="002717AD" w:rsidP="00722F7B">
            <w:pPr>
              <w:spacing w:before="80" w:after="80"/>
              <w:jc w:val="center"/>
              <w:rPr>
                <w:rFonts w:ascii="Century Gothic" w:hAnsi="Century Gothic"/>
                <w:color w:val="FFFFFF" w:themeColor="background1"/>
                <w:sz w:val="20"/>
              </w:rPr>
            </w:pPr>
            <w:r w:rsidRPr="00E81D25">
              <w:rPr>
                <w:noProof/>
                <w:sz w:val="20"/>
                <w:lang w:eastAsia="fr-FR"/>
              </w:rPr>
              <w:drawing>
                <wp:inline distT="0" distB="0" distL="0" distR="0" wp14:anchorId="3A15BF3D" wp14:editId="6F564FFD">
                  <wp:extent cx="234950" cy="234950"/>
                  <wp:effectExtent l="0" t="0" r="0" b="0"/>
                  <wp:docPr id="5" name="Image 5" descr="Idée - Icônes entreprise gratu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dée - Icônes entreprise gratuites"/>
                          <pic:cNvPicPr>
                            <a:picLocks noChangeAspect="1" noChangeArrowheads="1"/>
                          </pic:cNvPicPr>
                        </pic:nvPicPr>
                        <pic:blipFill>
                          <a:blip r:embed="rId8" cstate="print">
                            <a:extLst>
                              <a:ext uri="{BEBA8EAE-BF5A-486C-A8C5-ECC9F3942E4B}">
                                <a14:imgProps xmlns:a14="http://schemas.microsoft.com/office/drawing/2010/main">
                                  <a14:imgLayer r:embed="rId9">
                                    <a14:imgEffect>
                                      <a14:artisticPhotocopy/>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flipH="1">
                            <a:off x="0" y="0"/>
                            <a:ext cx="234950" cy="234950"/>
                          </a:xfrm>
                          <a:prstGeom prst="rect">
                            <a:avLst/>
                          </a:prstGeom>
                          <a:noFill/>
                          <a:ln>
                            <a:noFill/>
                          </a:ln>
                        </pic:spPr>
                      </pic:pic>
                    </a:graphicData>
                  </a:graphic>
                </wp:inline>
              </w:drawing>
            </w:r>
          </w:p>
        </w:tc>
        <w:tc>
          <w:tcPr>
            <w:tcW w:w="3092" w:type="dxa"/>
            <w:tcBorders>
              <w:left w:val="nil"/>
            </w:tcBorders>
            <w:shd w:val="clear" w:color="auto" w:fill="7F7F7F" w:themeFill="text1" w:themeFillTint="80"/>
            <w:vAlign w:val="center"/>
          </w:tcPr>
          <w:p w14:paraId="5493D540" w14:textId="77777777" w:rsidR="002717AD" w:rsidRPr="00E81D25" w:rsidRDefault="002717AD" w:rsidP="00722F7B">
            <w:pPr>
              <w:spacing w:before="80" w:after="80"/>
              <w:rPr>
                <w:rFonts w:ascii="Century Gothic" w:hAnsi="Century Gothic"/>
                <w:b/>
                <w:color w:val="FFFFFF" w:themeColor="background1"/>
                <w:sz w:val="20"/>
              </w:rPr>
            </w:pPr>
            <w:r w:rsidRPr="00E81D25">
              <w:rPr>
                <w:rFonts w:ascii="Century Gothic" w:hAnsi="Century Gothic"/>
                <w:b/>
                <w:color w:val="FFFFFF" w:themeColor="background1"/>
                <w:sz w:val="20"/>
              </w:rPr>
              <w:t>Nouvelles fonctionnalités</w:t>
            </w:r>
          </w:p>
        </w:tc>
        <w:tc>
          <w:tcPr>
            <w:tcW w:w="5514" w:type="dxa"/>
            <w:vAlign w:val="center"/>
          </w:tcPr>
          <w:p w14:paraId="668C3D16" w14:textId="71AC657B" w:rsidR="003A5108" w:rsidRPr="00E81D25" w:rsidRDefault="0011619A" w:rsidP="00722F7B">
            <w:pPr>
              <w:spacing w:before="80" w:after="80"/>
              <w:rPr>
                <w:rFonts w:ascii="Century Gothic" w:hAnsi="Century Gothic"/>
                <w:sz w:val="20"/>
              </w:rPr>
            </w:pPr>
            <w:r>
              <w:rPr>
                <w:rFonts w:ascii="Century Gothic" w:hAnsi="Century Gothic"/>
                <w:sz w:val="20"/>
              </w:rPr>
              <w:t xml:space="preserve">Refonte ergonomique, fil de discussion </w:t>
            </w:r>
          </w:p>
        </w:tc>
      </w:tr>
      <w:tr w:rsidR="002717AD" w:rsidRPr="00E81D25" w14:paraId="279A5645" w14:textId="77777777" w:rsidTr="00236570">
        <w:tc>
          <w:tcPr>
            <w:tcW w:w="717" w:type="dxa"/>
            <w:tcBorders>
              <w:right w:val="nil"/>
            </w:tcBorders>
            <w:shd w:val="clear" w:color="auto" w:fill="7F7F7F" w:themeFill="text1" w:themeFillTint="80"/>
            <w:vAlign w:val="center"/>
          </w:tcPr>
          <w:p w14:paraId="6B24F411" w14:textId="77777777" w:rsidR="002717AD" w:rsidRPr="00E81D25" w:rsidRDefault="002717AD" w:rsidP="00722F7B">
            <w:pPr>
              <w:spacing w:before="80" w:after="80"/>
              <w:jc w:val="center"/>
              <w:rPr>
                <w:rFonts w:ascii="Century Gothic" w:hAnsi="Century Gothic"/>
                <w:color w:val="FFFFFF" w:themeColor="background1"/>
                <w:sz w:val="20"/>
              </w:rPr>
            </w:pPr>
            <w:r w:rsidRPr="00E81D25">
              <w:rPr>
                <w:noProof/>
                <w:sz w:val="20"/>
                <w:lang w:eastAsia="fr-FR"/>
              </w:rPr>
              <w:drawing>
                <wp:inline distT="0" distB="0" distL="0" distR="0" wp14:anchorId="5D478C07" wp14:editId="1CD3D0C5">
                  <wp:extent cx="234950" cy="234950"/>
                  <wp:effectExtent l="0" t="0" r="0" b="0"/>
                  <wp:docPr id="6" name="Image 6" descr="Poignée de main - Icônes gestes gratu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ignée de main - Icônes gestes gratuites"/>
                          <pic:cNvPicPr>
                            <a:picLocks noChangeAspect="1" noChangeArrowheads="1"/>
                          </pic:cNvPicPr>
                        </pic:nvPicPr>
                        <pic:blipFill>
                          <a:blip r:embed="rId10" cstate="print">
                            <a:lum bright="70000" contrast="-70000"/>
                            <a:extLst>
                              <a:ext uri="{BEBA8EAE-BF5A-486C-A8C5-ECC9F3942E4B}">
                                <a14:imgProps xmlns:a14="http://schemas.microsoft.com/office/drawing/2010/main">
                                  <a14:imgLayer r:embed="rId11">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p>
        </w:tc>
        <w:tc>
          <w:tcPr>
            <w:tcW w:w="3092" w:type="dxa"/>
            <w:tcBorders>
              <w:left w:val="nil"/>
            </w:tcBorders>
            <w:shd w:val="clear" w:color="auto" w:fill="7F7F7F" w:themeFill="text1" w:themeFillTint="80"/>
            <w:vAlign w:val="center"/>
          </w:tcPr>
          <w:p w14:paraId="03B423DE" w14:textId="77777777" w:rsidR="002717AD" w:rsidRPr="00E81D25" w:rsidRDefault="002717AD" w:rsidP="00722F7B">
            <w:pPr>
              <w:spacing w:before="80" w:after="80"/>
              <w:rPr>
                <w:rFonts w:ascii="Century Gothic" w:hAnsi="Century Gothic"/>
                <w:b/>
                <w:color w:val="FFFFFF" w:themeColor="background1"/>
                <w:sz w:val="20"/>
              </w:rPr>
            </w:pPr>
            <w:r w:rsidRPr="00E81D25">
              <w:rPr>
                <w:rFonts w:ascii="Century Gothic" w:hAnsi="Century Gothic"/>
                <w:b/>
                <w:color w:val="FFFFFF" w:themeColor="background1"/>
                <w:sz w:val="20"/>
              </w:rPr>
              <w:t>Partenariats</w:t>
            </w:r>
          </w:p>
        </w:tc>
        <w:tc>
          <w:tcPr>
            <w:tcW w:w="5514" w:type="dxa"/>
            <w:vAlign w:val="center"/>
          </w:tcPr>
          <w:p w14:paraId="73A8A3A1" w14:textId="2919D4C5" w:rsidR="00FB0334" w:rsidRPr="00E81D25" w:rsidRDefault="0011619A" w:rsidP="004252EB">
            <w:pPr>
              <w:spacing w:before="80" w:after="80"/>
              <w:rPr>
                <w:rFonts w:ascii="Century Gothic" w:hAnsi="Century Gothic"/>
                <w:sz w:val="20"/>
              </w:rPr>
            </w:pPr>
            <w:r>
              <w:rPr>
                <w:rFonts w:ascii="Century Gothic" w:hAnsi="Century Gothic"/>
                <w:sz w:val="20"/>
              </w:rPr>
              <w:t xml:space="preserve">Nouveaux filtrages </w:t>
            </w:r>
            <w:r w:rsidR="00592329">
              <w:rPr>
                <w:rFonts w:ascii="Century Gothic" w:hAnsi="Century Gothic"/>
                <w:sz w:val="20"/>
              </w:rPr>
              <w:t xml:space="preserve">des référentiels </w:t>
            </w:r>
            <w:r>
              <w:rPr>
                <w:rFonts w:ascii="Century Gothic" w:hAnsi="Century Gothic"/>
                <w:sz w:val="20"/>
              </w:rPr>
              <w:t xml:space="preserve">(Polynésie), améliorations diverses dans le suivi (ATMB) </w:t>
            </w:r>
          </w:p>
        </w:tc>
      </w:tr>
      <w:tr w:rsidR="002717AD" w:rsidRPr="00E81D25" w14:paraId="1B039E7A" w14:textId="77777777" w:rsidTr="00236570">
        <w:tc>
          <w:tcPr>
            <w:tcW w:w="717" w:type="dxa"/>
            <w:tcBorders>
              <w:right w:val="nil"/>
            </w:tcBorders>
            <w:shd w:val="clear" w:color="auto" w:fill="7F7F7F" w:themeFill="text1" w:themeFillTint="80"/>
            <w:vAlign w:val="center"/>
          </w:tcPr>
          <w:p w14:paraId="66EC556E" w14:textId="77777777" w:rsidR="002717AD" w:rsidRPr="00E81D25" w:rsidRDefault="002717AD" w:rsidP="00722F7B">
            <w:pPr>
              <w:spacing w:before="80" w:after="80"/>
              <w:jc w:val="center"/>
              <w:rPr>
                <w:rFonts w:ascii="Century Gothic" w:hAnsi="Century Gothic"/>
                <w:color w:val="FFFFFF" w:themeColor="background1"/>
                <w:sz w:val="20"/>
              </w:rPr>
            </w:pPr>
            <w:r w:rsidRPr="00E81D25">
              <w:rPr>
                <w:noProof/>
                <w:sz w:val="20"/>
                <w:lang w:eastAsia="fr-FR"/>
              </w:rPr>
              <w:drawing>
                <wp:inline distT="0" distB="0" distL="0" distR="0" wp14:anchorId="04FCE272" wp14:editId="49633486">
                  <wp:extent cx="156845" cy="172688"/>
                  <wp:effectExtent l="0" t="0" r="0" b="0"/>
                  <wp:docPr id="7" name="Image 7" descr="Améliorer - Icônes entreprise gratu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méliorer - Icônes entreprise gratuites"/>
                          <pic:cNvPicPr>
                            <a:picLocks noChangeAspect="1" noChangeArrowheads="1"/>
                          </pic:cNvPicPr>
                        </pic:nvPicPr>
                        <pic:blipFill>
                          <a:blip r:embed="rId12" cstate="print">
                            <a:lum bright="70000" contrast="-70000"/>
                            <a:extLst>
                              <a:ext uri="{BEBA8EAE-BF5A-486C-A8C5-ECC9F3942E4B}">
                                <a14:imgProps xmlns:a14="http://schemas.microsoft.com/office/drawing/2010/main">
                                  <a14:imgLayer r:embed="rId13">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168690" cy="185730"/>
                          </a:xfrm>
                          <a:prstGeom prst="rect">
                            <a:avLst/>
                          </a:prstGeom>
                          <a:noFill/>
                          <a:ln>
                            <a:noFill/>
                          </a:ln>
                        </pic:spPr>
                      </pic:pic>
                    </a:graphicData>
                  </a:graphic>
                </wp:inline>
              </w:drawing>
            </w:r>
          </w:p>
        </w:tc>
        <w:tc>
          <w:tcPr>
            <w:tcW w:w="3092" w:type="dxa"/>
            <w:tcBorders>
              <w:left w:val="nil"/>
            </w:tcBorders>
            <w:shd w:val="clear" w:color="auto" w:fill="7F7F7F" w:themeFill="text1" w:themeFillTint="80"/>
            <w:vAlign w:val="center"/>
          </w:tcPr>
          <w:p w14:paraId="139637ED" w14:textId="77777777" w:rsidR="002717AD" w:rsidRPr="00E81D25" w:rsidRDefault="002717AD" w:rsidP="00722F7B">
            <w:pPr>
              <w:spacing w:before="80" w:after="80"/>
              <w:rPr>
                <w:rFonts w:ascii="Century Gothic" w:hAnsi="Century Gothic"/>
                <w:b/>
                <w:color w:val="FFFFFF" w:themeColor="background1"/>
                <w:sz w:val="20"/>
              </w:rPr>
            </w:pPr>
            <w:r w:rsidRPr="00E81D25">
              <w:rPr>
                <w:rFonts w:ascii="Century Gothic" w:hAnsi="Century Gothic"/>
                <w:b/>
                <w:color w:val="FFFFFF" w:themeColor="background1"/>
                <w:sz w:val="20"/>
              </w:rPr>
              <w:t>Amélioration continue</w:t>
            </w:r>
          </w:p>
        </w:tc>
        <w:tc>
          <w:tcPr>
            <w:tcW w:w="5514" w:type="dxa"/>
            <w:vAlign w:val="center"/>
          </w:tcPr>
          <w:p w14:paraId="5A020841" w14:textId="1685457F" w:rsidR="002717AD" w:rsidRPr="00E81D25" w:rsidRDefault="00DE7C42" w:rsidP="00BC4D4A">
            <w:pPr>
              <w:spacing w:before="80" w:after="80"/>
              <w:rPr>
                <w:rFonts w:ascii="Century Gothic" w:hAnsi="Century Gothic"/>
                <w:sz w:val="20"/>
              </w:rPr>
            </w:pPr>
            <w:r>
              <w:rPr>
                <w:rFonts w:ascii="Century Gothic" w:hAnsi="Century Gothic"/>
                <w:sz w:val="20"/>
              </w:rPr>
              <w:t>35 a</w:t>
            </w:r>
            <w:r w:rsidR="00360BF6">
              <w:rPr>
                <w:rFonts w:ascii="Century Gothic" w:hAnsi="Century Gothic"/>
                <w:sz w:val="20"/>
              </w:rPr>
              <w:t>méliorations fonctionnelles</w:t>
            </w:r>
            <w:r>
              <w:rPr>
                <w:rFonts w:ascii="Century Gothic" w:hAnsi="Century Gothic"/>
                <w:sz w:val="20"/>
              </w:rPr>
              <w:t xml:space="preserve">, </w:t>
            </w:r>
            <w:r w:rsidR="00F041D0">
              <w:rPr>
                <w:rFonts w:ascii="Century Gothic" w:hAnsi="Century Gothic"/>
                <w:sz w:val="20"/>
              </w:rPr>
              <w:t>des éditions</w:t>
            </w:r>
            <w:r w:rsidR="00444DF9">
              <w:rPr>
                <w:rFonts w:ascii="Century Gothic" w:hAnsi="Century Gothic"/>
                <w:sz w:val="20"/>
              </w:rPr>
              <w:t xml:space="preserve"> &amp;</w:t>
            </w:r>
            <w:r w:rsidR="00360BF6">
              <w:rPr>
                <w:rFonts w:ascii="Century Gothic" w:hAnsi="Century Gothic"/>
                <w:sz w:val="20"/>
              </w:rPr>
              <w:t xml:space="preserve"> clauses</w:t>
            </w:r>
          </w:p>
        </w:tc>
      </w:tr>
      <w:tr w:rsidR="002717AD" w:rsidRPr="00E81D25" w14:paraId="09B0C0B5" w14:textId="77777777" w:rsidTr="00236570">
        <w:tc>
          <w:tcPr>
            <w:tcW w:w="717" w:type="dxa"/>
            <w:tcBorders>
              <w:right w:val="nil"/>
            </w:tcBorders>
            <w:shd w:val="clear" w:color="auto" w:fill="7F7F7F" w:themeFill="text1" w:themeFillTint="80"/>
            <w:vAlign w:val="center"/>
          </w:tcPr>
          <w:p w14:paraId="74E36145" w14:textId="77777777" w:rsidR="002717AD" w:rsidRPr="00E81D25" w:rsidRDefault="002717AD" w:rsidP="00722F7B">
            <w:pPr>
              <w:spacing w:before="80" w:after="80"/>
              <w:jc w:val="center"/>
              <w:rPr>
                <w:rFonts w:ascii="Century Gothic" w:hAnsi="Century Gothic"/>
                <w:color w:val="FFFFFF" w:themeColor="background1"/>
                <w:sz w:val="20"/>
              </w:rPr>
            </w:pPr>
            <w:r w:rsidRPr="00E81D25">
              <w:rPr>
                <w:noProof/>
                <w:sz w:val="20"/>
                <w:lang w:eastAsia="fr-FR"/>
              </w:rPr>
              <w:drawing>
                <wp:inline distT="0" distB="0" distL="0" distR="0" wp14:anchorId="1E2EBE73" wp14:editId="55D43788">
                  <wp:extent cx="203200" cy="203200"/>
                  <wp:effectExtent l="0" t="0" r="6350" b="6350"/>
                  <wp:docPr id="9" name="Image 9" descr="Tool Icon Png #155886 - Free Icons Libr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ool Icon Png #155886 - Free Icons Library"/>
                          <pic:cNvPicPr>
                            <a:picLocks noChangeAspect="1" noChangeArrowheads="1"/>
                          </pic:cNvPicPr>
                        </pic:nvPicPr>
                        <pic:blipFill>
                          <a:blip r:embed="rId14" cstate="print">
                            <a:lum bright="70000" contrast="-70000"/>
                            <a:extLst>
                              <a:ext uri="{BEBA8EAE-BF5A-486C-A8C5-ECC9F3942E4B}">
                                <a14:imgProps xmlns:a14="http://schemas.microsoft.com/office/drawing/2010/main">
                                  <a14:imgLayer r:embed="rId15">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203200" cy="203200"/>
                          </a:xfrm>
                          <a:prstGeom prst="rect">
                            <a:avLst/>
                          </a:prstGeom>
                          <a:noFill/>
                          <a:ln>
                            <a:noFill/>
                          </a:ln>
                        </pic:spPr>
                      </pic:pic>
                    </a:graphicData>
                  </a:graphic>
                </wp:inline>
              </w:drawing>
            </w:r>
          </w:p>
        </w:tc>
        <w:tc>
          <w:tcPr>
            <w:tcW w:w="3092" w:type="dxa"/>
            <w:tcBorders>
              <w:left w:val="nil"/>
            </w:tcBorders>
            <w:shd w:val="clear" w:color="auto" w:fill="7F7F7F" w:themeFill="text1" w:themeFillTint="80"/>
            <w:vAlign w:val="center"/>
          </w:tcPr>
          <w:p w14:paraId="521781B0" w14:textId="77777777" w:rsidR="002717AD" w:rsidRPr="00E81D25" w:rsidRDefault="002717AD" w:rsidP="00722F7B">
            <w:pPr>
              <w:spacing w:before="80" w:after="80"/>
              <w:rPr>
                <w:rFonts w:ascii="Century Gothic" w:hAnsi="Century Gothic"/>
                <w:b/>
                <w:color w:val="FFFFFF" w:themeColor="background1"/>
                <w:sz w:val="20"/>
              </w:rPr>
            </w:pPr>
            <w:r w:rsidRPr="00E81D25">
              <w:rPr>
                <w:rFonts w:ascii="Century Gothic" w:hAnsi="Century Gothic"/>
                <w:b/>
                <w:color w:val="FFFFFF" w:themeColor="background1"/>
                <w:sz w:val="20"/>
              </w:rPr>
              <w:t>Maintenance</w:t>
            </w:r>
          </w:p>
        </w:tc>
        <w:tc>
          <w:tcPr>
            <w:tcW w:w="5514" w:type="dxa"/>
            <w:vAlign w:val="center"/>
          </w:tcPr>
          <w:p w14:paraId="57163309" w14:textId="5417786E" w:rsidR="002717AD" w:rsidRPr="00E81D25" w:rsidRDefault="00402DD1" w:rsidP="00722F7B">
            <w:pPr>
              <w:spacing w:before="80" w:after="80"/>
              <w:rPr>
                <w:rFonts w:ascii="Century Gothic" w:hAnsi="Century Gothic"/>
                <w:sz w:val="20"/>
              </w:rPr>
            </w:pPr>
            <w:r>
              <w:rPr>
                <w:rFonts w:ascii="Century Gothic" w:hAnsi="Century Gothic"/>
                <w:sz w:val="20"/>
              </w:rPr>
              <w:t>1</w:t>
            </w:r>
            <w:r w:rsidR="00D11DD0">
              <w:rPr>
                <w:rFonts w:ascii="Century Gothic" w:hAnsi="Century Gothic"/>
                <w:sz w:val="20"/>
              </w:rPr>
              <w:t>2</w:t>
            </w:r>
            <w:r>
              <w:rPr>
                <w:rFonts w:ascii="Century Gothic" w:hAnsi="Century Gothic"/>
                <w:sz w:val="20"/>
              </w:rPr>
              <w:t>0</w:t>
            </w:r>
            <w:r w:rsidR="002717AD">
              <w:rPr>
                <w:rFonts w:ascii="Century Gothic" w:hAnsi="Century Gothic"/>
                <w:sz w:val="20"/>
              </w:rPr>
              <w:t xml:space="preserve"> anomalies corrigées</w:t>
            </w:r>
          </w:p>
        </w:tc>
      </w:tr>
    </w:tbl>
    <w:p w14:paraId="6044A8CE" w14:textId="77777777" w:rsidR="002717AD" w:rsidRDefault="002717AD" w:rsidP="000C481A">
      <w:pPr>
        <w:jc w:val="both"/>
        <w:rPr>
          <w:rFonts w:ascii="Century Gothic" w:hAnsi="Century Gothic"/>
          <w:color w:val="7F7F7F" w:themeColor="text1" w:themeTint="80"/>
        </w:rPr>
      </w:pPr>
    </w:p>
    <w:p w14:paraId="2EABD461" w14:textId="77777777" w:rsidR="009877FB" w:rsidRDefault="009877FB" w:rsidP="000C481A">
      <w:pPr>
        <w:jc w:val="both"/>
        <w:rPr>
          <w:rFonts w:ascii="Century Gothic" w:hAnsi="Century Gothic"/>
          <w:color w:val="7F7F7F" w:themeColor="text1" w:themeTint="80"/>
        </w:rPr>
      </w:pPr>
    </w:p>
    <w:tbl>
      <w:tblPr>
        <w:tblStyle w:val="Grilledutableau"/>
        <w:tblW w:w="935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353"/>
      </w:tblGrid>
      <w:tr w:rsidR="009877FB" w:rsidRPr="00E63B01" w14:paraId="28FDFEBC" w14:textId="77777777" w:rsidTr="00175FC7">
        <w:tc>
          <w:tcPr>
            <w:tcW w:w="9353" w:type="dxa"/>
            <w:shd w:val="clear" w:color="auto" w:fill="808080" w:themeFill="background1" w:themeFillShade="80"/>
          </w:tcPr>
          <w:p w14:paraId="356CC63E" w14:textId="2D475412" w:rsidR="009877FB" w:rsidRPr="00E63B01" w:rsidRDefault="00136E6A" w:rsidP="00175FC7">
            <w:pPr>
              <w:spacing w:before="80" w:after="80"/>
              <w:ind w:left="735" w:hanging="769"/>
              <w:rPr>
                <w:rFonts w:ascii="Century Gothic" w:hAnsi="Century Gothic"/>
                <w:b/>
                <w:color w:val="FF9900"/>
                <w:sz w:val="32"/>
              </w:rPr>
            </w:pPr>
            <w:r>
              <w:rPr>
                <w:rFonts w:ascii="Century Gothic" w:hAnsi="Century Gothic"/>
                <w:b/>
                <w:color w:val="FFFFFF" w:themeColor="background1"/>
                <w:sz w:val="32"/>
              </w:rPr>
              <w:t>RECONTE ERGONOMIQUE DES FORMULAIRES</w:t>
            </w:r>
          </w:p>
        </w:tc>
      </w:tr>
    </w:tbl>
    <w:p w14:paraId="33222D57" w14:textId="77777777" w:rsidR="009877FB" w:rsidRDefault="009877FB" w:rsidP="009877FB">
      <w:pPr>
        <w:rPr>
          <w:rFonts w:ascii="Century Gothic" w:hAnsi="Century Gothic"/>
        </w:rPr>
      </w:pPr>
    </w:p>
    <w:p w14:paraId="1BFC3F8C" w14:textId="3C9DE7BB" w:rsidR="00136E6A" w:rsidRDefault="00136E6A" w:rsidP="00136E6A">
      <w:pPr>
        <w:jc w:val="both"/>
        <w:rPr>
          <w:rFonts w:ascii="Century Gothic" w:hAnsi="Century Gothic"/>
        </w:rPr>
      </w:pPr>
      <w:r>
        <w:rPr>
          <w:rFonts w:ascii="Century Gothic" w:hAnsi="Century Gothic"/>
        </w:rPr>
        <w:t>Après la refonte des listes</w:t>
      </w:r>
      <w:r w:rsidR="00653F7E">
        <w:rPr>
          <w:rFonts w:ascii="Century Gothic" w:hAnsi="Century Gothic"/>
        </w:rPr>
        <w:t xml:space="preserve"> </w:t>
      </w:r>
      <w:r>
        <w:rPr>
          <w:rFonts w:ascii="Century Gothic" w:hAnsi="Century Gothic"/>
        </w:rPr>
        <w:t xml:space="preserve">et </w:t>
      </w:r>
      <w:r w:rsidR="00653F7E">
        <w:rPr>
          <w:rFonts w:ascii="Century Gothic" w:hAnsi="Century Gothic"/>
        </w:rPr>
        <w:t>de la page</w:t>
      </w:r>
      <w:r w:rsidR="00875900">
        <w:rPr>
          <w:rFonts w:ascii="Century Gothic" w:hAnsi="Century Gothic"/>
        </w:rPr>
        <w:t xml:space="preserve"> d’</w:t>
      </w:r>
      <w:r>
        <w:rPr>
          <w:rFonts w:ascii="Century Gothic" w:hAnsi="Century Gothic"/>
        </w:rPr>
        <w:t>accueil</w:t>
      </w:r>
      <w:r w:rsidR="00653F7E">
        <w:rPr>
          <w:rFonts w:ascii="Century Gothic" w:hAnsi="Century Gothic"/>
        </w:rPr>
        <w:t xml:space="preserve"> réalisée</w:t>
      </w:r>
      <w:r>
        <w:rPr>
          <w:rFonts w:ascii="Century Gothic" w:hAnsi="Century Gothic"/>
        </w:rPr>
        <w:t xml:space="preserve"> en 2024, c’est au tour de l’ergonomie de l’ensemble des formulaires de SIS Marchés d’être revisitée</w:t>
      </w:r>
      <w:r w:rsidR="00875900">
        <w:rPr>
          <w:rFonts w:ascii="Century Gothic" w:hAnsi="Century Gothic"/>
        </w:rPr>
        <w:t>. Ces travaux font suite à la prestation d’audit et de conseil en UX/Design réalisée par la société USABILIS, optimisée par une série de webinaires de test et conception réalisés avec les utilisateurs.</w:t>
      </w:r>
    </w:p>
    <w:p w14:paraId="318D9003" w14:textId="77777777" w:rsidR="001D2BA5" w:rsidRDefault="001D2BA5" w:rsidP="00136E6A">
      <w:pPr>
        <w:jc w:val="both"/>
        <w:rPr>
          <w:rFonts w:ascii="Century Gothic" w:hAnsi="Century Gothic"/>
        </w:rPr>
      </w:pPr>
    </w:p>
    <w:p w14:paraId="44470F51" w14:textId="634A7CC7" w:rsidR="001D2BA5" w:rsidRDefault="001D2BA5" w:rsidP="001D2BA5">
      <w:pPr>
        <w:jc w:val="both"/>
        <w:rPr>
          <w:rFonts w:ascii="Century Gothic" w:hAnsi="Century Gothic"/>
        </w:rPr>
      </w:pPr>
      <w:r>
        <w:rPr>
          <w:rFonts w:ascii="Century Gothic" w:hAnsi="Century Gothic"/>
        </w:rPr>
        <w:t>Les objectifs de ces travaux sont de moderniser l’interface graphique</w:t>
      </w:r>
      <w:r w:rsidR="00653F7E">
        <w:rPr>
          <w:rFonts w:ascii="Century Gothic" w:hAnsi="Century Gothic"/>
        </w:rPr>
        <w:t>,</w:t>
      </w:r>
      <w:r>
        <w:rPr>
          <w:rFonts w:ascii="Century Gothic" w:hAnsi="Century Gothic"/>
        </w:rPr>
        <w:t xml:space="preserve"> rendre plus clairs les formulaires et intuitives les actions à réaliser, d’améliorer l’accessibilité</w:t>
      </w:r>
      <w:r w:rsidR="00BA0AC6">
        <w:rPr>
          <w:rFonts w:ascii="Century Gothic" w:hAnsi="Century Gothic"/>
        </w:rPr>
        <w:t xml:space="preserve"> et la rapidité de certains traitements.</w:t>
      </w:r>
    </w:p>
    <w:p w14:paraId="6B407641" w14:textId="77777777" w:rsidR="001D2BA5" w:rsidRDefault="001D2BA5" w:rsidP="001D2BA5">
      <w:pPr>
        <w:jc w:val="both"/>
        <w:rPr>
          <w:rFonts w:ascii="Century Gothic" w:hAnsi="Century Gothic"/>
        </w:rPr>
      </w:pPr>
    </w:p>
    <w:p w14:paraId="53A5497D" w14:textId="75236E04" w:rsidR="00136E6A" w:rsidRPr="00037659" w:rsidRDefault="00136E6A" w:rsidP="004531BB">
      <w:pPr>
        <w:rPr>
          <w:rFonts w:ascii="Century Gothic" w:hAnsi="Century Gothic"/>
          <w:b/>
          <w:color w:val="FF9900"/>
          <w:sz w:val="24"/>
          <w:szCs w:val="24"/>
        </w:rPr>
      </w:pPr>
      <w:r w:rsidRPr="00037659">
        <w:rPr>
          <w:rFonts w:ascii="Century Gothic" w:hAnsi="Century Gothic"/>
          <w:b/>
          <w:color w:val="FF9900"/>
          <w:sz w:val="24"/>
          <w:szCs w:val="24"/>
        </w:rPr>
        <w:t xml:space="preserve">Ce qui change : </w:t>
      </w:r>
    </w:p>
    <w:p w14:paraId="02B834CD" w14:textId="77777777" w:rsidR="00136E6A" w:rsidRDefault="00136E6A" w:rsidP="00701665">
      <w:pPr>
        <w:rPr>
          <w:rFonts w:ascii="Century Gothic" w:hAnsi="Century Gothic"/>
        </w:rPr>
      </w:pPr>
    </w:p>
    <w:p w14:paraId="2CA8E1EB" w14:textId="1BF66793" w:rsidR="00136B4A" w:rsidRPr="00136B4A" w:rsidRDefault="00136B4A" w:rsidP="00136B4A">
      <w:pPr>
        <w:pStyle w:val="Paragraphedeliste"/>
        <w:numPr>
          <w:ilvl w:val="0"/>
          <w:numId w:val="23"/>
        </w:numPr>
        <w:rPr>
          <w:rFonts w:ascii="Century Gothic" w:hAnsi="Century Gothic"/>
          <w:b/>
          <w:bCs/>
          <w:sz w:val="20"/>
          <w:szCs w:val="20"/>
        </w:rPr>
      </w:pPr>
      <w:r w:rsidRPr="00693858">
        <w:rPr>
          <w:rFonts w:ascii="Century Gothic" w:hAnsi="Century Gothic"/>
          <w:b/>
          <w:bCs/>
          <w:sz w:val="20"/>
          <w:szCs w:val="20"/>
        </w:rPr>
        <w:t>Page de connexion</w:t>
      </w:r>
      <w:r>
        <w:rPr>
          <w:rFonts w:ascii="Century Gothic" w:hAnsi="Century Gothic"/>
          <w:b/>
          <w:bCs/>
          <w:sz w:val="20"/>
          <w:szCs w:val="20"/>
        </w:rPr>
        <w:t xml:space="preserve"> : </w:t>
      </w:r>
      <w:r w:rsidRPr="00693858">
        <w:rPr>
          <w:rFonts w:ascii="Century Gothic" w:hAnsi="Century Gothic"/>
          <w:sz w:val="20"/>
          <w:szCs w:val="20"/>
        </w:rPr>
        <w:t>Relooking de la page avec boite de connexion déplacée légèrement sur la gauche</w:t>
      </w:r>
    </w:p>
    <w:p w14:paraId="11B84AB3" w14:textId="77777777" w:rsidR="00136B4A" w:rsidRDefault="00136B4A" w:rsidP="00136B4A">
      <w:pPr>
        <w:rPr>
          <w:rFonts w:ascii="Century Gothic" w:hAnsi="Century Gothic"/>
          <w:b/>
          <w:bCs/>
          <w:sz w:val="20"/>
          <w:szCs w:val="20"/>
        </w:rPr>
      </w:pPr>
    </w:p>
    <w:p w14:paraId="72D9E6A1" w14:textId="2C719152" w:rsidR="00136B4A" w:rsidRPr="00136B4A" w:rsidRDefault="00136B4A" w:rsidP="00136B4A">
      <w:pPr>
        <w:jc w:val="center"/>
        <w:rPr>
          <w:rFonts w:ascii="Century Gothic" w:hAnsi="Century Gothic"/>
          <w:b/>
          <w:bCs/>
          <w:sz w:val="20"/>
          <w:szCs w:val="20"/>
        </w:rPr>
      </w:pPr>
      <w:r w:rsidRPr="00873A9A">
        <w:rPr>
          <w:noProof/>
          <w:bdr w:val="single" w:sz="4" w:space="0" w:color="D9D9D9" w:themeColor="background1" w:themeShade="D9"/>
        </w:rPr>
        <w:drawing>
          <wp:inline distT="0" distB="0" distL="0" distR="0" wp14:anchorId="1BE0C0BF" wp14:editId="4CB0D8D4">
            <wp:extent cx="3879375" cy="1646339"/>
            <wp:effectExtent l="0" t="0" r="6985" b="0"/>
            <wp:docPr id="950546483" name="Image 1" descr="Une image contenant texte, capture d’écran, Polic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546483" name="Image 1" descr="Une image contenant texte, capture d’écran, Police, logo&#10;&#10;Le contenu généré par l’IA peut être incorrect."/>
                    <pic:cNvPicPr/>
                  </pic:nvPicPr>
                  <pic:blipFill rotWithShape="1">
                    <a:blip r:embed="rId16"/>
                    <a:srcRect b="1786"/>
                    <a:stretch/>
                  </pic:blipFill>
                  <pic:spPr bwMode="auto">
                    <a:xfrm>
                      <a:off x="0" y="0"/>
                      <a:ext cx="3911022" cy="1659769"/>
                    </a:xfrm>
                    <a:prstGeom prst="rect">
                      <a:avLst/>
                    </a:prstGeom>
                    <a:ln>
                      <a:noFill/>
                    </a:ln>
                    <a:extLst>
                      <a:ext uri="{53640926-AAD7-44D8-BBD7-CCE9431645EC}">
                        <a14:shadowObscured xmlns:a14="http://schemas.microsoft.com/office/drawing/2010/main"/>
                      </a:ext>
                    </a:extLst>
                  </pic:spPr>
                </pic:pic>
              </a:graphicData>
            </a:graphic>
          </wp:inline>
        </w:drawing>
      </w:r>
    </w:p>
    <w:p w14:paraId="36B6599E" w14:textId="377B18F4" w:rsidR="00136B4A" w:rsidRDefault="00136B4A">
      <w:pPr>
        <w:spacing w:after="160" w:line="259" w:lineRule="auto"/>
        <w:rPr>
          <w:rFonts w:ascii="Century Gothic" w:hAnsi="Century Gothic"/>
        </w:rPr>
      </w:pPr>
    </w:p>
    <w:p w14:paraId="2E224322" w14:textId="1BBE2093" w:rsidR="00136B4A" w:rsidRPr="00136B4A" w:rsidRDefault="00136B4A" w:rsidP="00136B4A">
      <w:pPr>
        <w:pStyle w:val="Paragraphedeliste"/>
        <w:numPr>
          <w:ilvl w:val="0"/>
          <w:numId w:val="23"/>
        </w:numPr>
        <w:rPr>
          <w:rFonts w:ascii="Century Gothic" w:hAnsi="Century Gothic"/>
          <w:b/>
          <w:bCs/>
          <w:sz w:val="20"/>
          <w:szCs w:val="20"/>
        </w:rPr>
      </w:pPr>
      <w:r w:rsidRPr="00693858">
        <w:rPr>
          <w:rFonts w:ascii="Century Gothic" w:hAnsi="Century Gothic"/>
          <w:b/>
          <w:bCs/>
          <w:sz w:val="20"/>
          <w:szCs w:val="20"/>
        </w:rPr>
        <w:t>Accueil</w:t>
      </w:r>
      <w:r>
        <w:rPr>
          <w:rFonts w:ascii="Century Gothic" w:hAnsi="Century Gothic"/>
          <w:b/>
          <w:bCs/>
          <w:sz w:val="20"/>
          <w:szCs w:val="20"/>
        </w:rPr>
        <w:t xml:space="preserve"> : </w:t>
      </w:r>
      <w:r w:rsidRPr="00693858">
        <w:rPr>
          <w:rFonts w:ascii="Century Gothic" w:hAnsi="Century Gothic"/>
          <w:sz w:val="20"/>
          <w:szCs w:val="20"/>
        </w:rPr>
        <w:t>Le logo institutionnel a été déplacé sur la gauche. Les news éditeurs défilent de droite à gauche. Ajout de logo</w:t>
      </w:r>
      <w:r>
        <w:rPr>
          <w:rFonts w:ascii="Century Gothic" w:hAnsi="Century Gothic"/>
          <w:sz w:val="20"/>
          <w:szCs w:val="20"/>
        </w:rPr>
        <w:t>s</w:t>
      </w:r>
      <w:r w:rsidRPr="00693858">
        <w:rPr>
          <w:rFonts w:ascii="Century Gothic" w:hAnsi="Century Gothic"/>
          <w:sz w:val="20"/>
          <w:szCs w:val="20"/>
        </w:rPr>
        <w:t>. Optimisation des espacements.</w:t>
      </w:r>
    </w:p>
    <w:p w14:paraId="66065BBD" w14:textId="77777777" w:rsidR="00136B4A" w:rsidRDefault="00136B4A" w:rsidP="00701665">
      <w:pPr>
        <w:rPr>
          <w:rFonts w:ascii="Century Gothic" w:hAnsi="Century Gothic"/>
        </w:rPr>
      </w:pPr>
    </w:p>
    <w:p w14:paraId="32F78744" w14:textId="4D5ED6E4" w:rsidR="00136B4A" w:rsidRDefault="00136B4A" w:rsidP="00136B4A">
      <w:pPr>
        <w:jc w:val="center"/>
        <w:rPr>
          <w:rFonts w:ascii="Century Gothic" w:hAnsi="Century Gothic"/>
        </w:rPr>
      </w:pPr>
      <w:r>
        <w:rPr>
          <w:noProof/>
        </w:rPr>
        <w:drawing>
          <wp:inline distT="0" distB="0" distL="0" distR="0" wp14:anchorId="4A66C0A5" wp14:editId="62F94F48">
            <wp:extent cx="4813300" cy="1963627"/>
            <wp:effectExtent l="0" t="0" r="6350" b="0"/>
            <wp:docPr id="1069708412" name="Image 1" descr="Une image contenant texte, logiciel, Page web, Icône d’ordina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708412" name="Image 1" descr="Une image contenant texte, logiciel, Page web, Icône d’ordinateur&#10;&#10;Le contenu généré par l’IA peut être incorrect."/>
                    <pic:cNvPicPr/>
                  </pic:nvPicPr>
                  <pic:blipFill>
                    <a:blip r:embed="rId17"/>
                    <a:stretch>
                      <a:fillRect/>
                    </a:stretch>
                  </pic:blipFill>
                  <pic:spPr>
                    <a:xfrm>
                      <a:off x="0" y="0"/>
                      <a:ext cx="4821422" cy="1966940"/>
                    </a:xfrm>
                    <a:prstGeom prst="rect">
                      <a:avLst/>
                    </a:prstGeom>
                  </pic:spPr>
                </pic:pic>
              </a:graphicData>
            </a:graphic>
          </wp:inline>
        </w:drawing>
      </w:r>
    </w:p>
    <w:p w14:paraId="52C792FD" w14:textId="77777777" w:rsidR="00136B4A" w:rsidRDefault="00136B4A" w:rsidP="00701665">
      <w:pPr>
        <w:rPr>
          <w:rFonts w:ascii="Century Gothic" w:hAnsi="Century Gothic"/>
        </w:rPr>
      </w:pPr>
    </w:p>
    <w:p w14:paraId="6C4B8907" w14:textId="55287437" w:rsidR="00A0028A" w:rsidRPr="00693858" w:rsidRDefault="00A0028A" w:rsidP="00A0028A">
      <w:pPr>
        <w:pStyle w:val="Paragraphedeliste"/>
        <w:numPr>
          <w:ilvl w:val="0"/>
          <w:numId w:val="23"/>
        </w:numPr>
        <w:rPr>
          <w:rFonts w:ascii="Century Gothic" w:hAnsi="Century Gothic"/>
          <w:b/>
          <w:bCs/>
          <w:sz w:val="20"/>
          <w:szCs w:val="20"/>
        </w:rPr>
      </w:pPr>
      <w:r w:rsidRPr="00693858">
        <w:rPr>
          <w:rFonts w:ascii="Century Gothic" w:hAnsi="Century Gothic"/>
          <w:b/>
          <w:bCs/>
          <w:sz w:val="20"/>
          <w:szCs w:val="20"/>
        </w:rPr>
        <w:t>Pilotage</w:t>
      </w:r>
      <w:r>
        <w:rPr>
          <w:rFonts w:ascii="Century Gothic" w:hAnsi="Century Gothic"/>
          <w:sz w:val="20"/>
          <w:szCs w:val="20"/>
        </w:rPr>
        <w:t xml:space="preserve"> : </w:t>
      </w:r>
      <w:r w:rsidRPr="00693858">
        <w:rPr>
          <w:rFonts w:ascii="Century Gothic" w:hAnsi="Century Gothic"/>
          <w:sz w:val="20"/>
          <w:szCs w:val="20"/>
        </w:rPr>
        <w:t>Encarts revus en blanc et orange, avec agrandissement au survol</w:t>
      </w:r>
    </w:p>
    <w:p w14:paraId="2D9309B8" w14:textId="77777777" w:rsidR="00A0028A" w:rsidRDefault="00A0028A" w:rsidP="00701665">
      <w:pPr>
        <w:rPr>
          <w:rFonts w:ascii="Century Gothic" w:hAnsi="Century Gothic"/>
        </w:rPr>
      </w:pPr>
    </w:p>
    <w:p w14:paraId="2EF0178B" w14:textId="4BC3E9DD" w:rsidR="00A0028A" w:rsidRDefault="00A0028A" w:rsidP="00A0028A">
      <w:pPr>
        <w:jc w:val="center"/>
        <w:rPr>
          <w:rFonts w:ascii="Century Gothic" w:hAnsi="Century Gothic"/>
        </w:rPr>
      </w:pPr>
      <w:r>
        <w:rPr>
          <w:noProof/>
        </w:rPr>
        <w:drawing>
          <wp:inline distT="0" distB="0" distL="0" distR="0" wp14:anchorId="35EFB03B" wp14:editId="4748A552">
            <wp:extent cx="4876643" cy="2000250"/>
            <wp:effectExtent l="0" t="0" r="635" b="0"/>
            <wp:docPr id="1503742724" name="Image 1" descr="Une image contenant texte, capture d’écran, logiciel, Icône d’ordina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742724" name="Image 1" descr="Une image contenant texte, capture d’écran, logiciel, Icône d’ordinateur&#10;&#10;Le contenu généré par l’IA peut être incorrect."/>
                    <pic:cNvPicPr/>
                  </pic:nvPicPr>
                  <pic:blipFill rotWithShape="1">
                    <a:blip r:embed="rId18"/>
                    <a:srcRect l="1101" t="17441" r="1345" b="11424"/>
                    <a:stretch/>
                  </pic:blipFill>
                  <pic:spPr bwMode="auto">
                    <a:xfrm>
                      <a:off x="0" y="0"/>
                      <a:ext cx="4879093" cy="2001255"/>
                    </a:xfrm>
                    <a:prstGeom prst="rect">
                      <a:avLst/>
                    </a:prstGeom>
                    <a:ln>
                      <a:noFill/>
                    </a:ln>
                    <a:extLst>
                      <a:ext uri="{53640926-AAD7-44D8-BBD7-CCE9431645EC}">
                        <a14:shadowObscured xmlns:a14="http://schemas.microsoft.com/office/drawing/2010/main"/>
                      </a:ext>
                    </a:extLst>
                  </pic:spPr>
                </pic:pic>
              </a:graphicData>
            </a:graphic>
          </wp:inline>
        </w:drawing>
      </w:r>
    </w:p>
    <w:p w14:paraId="044BEB64" w14:textId="77777777" w:rsidR="00A0028A" w:rsidRDefault="00A0028A" w:rsidP="00701665">
      <w:pPr>
        <w:rPr>
          <w:rFonts w:ascii="Century Gothic" w:hAnsi="Century Gothic"/>
        </w:rPr>
      </w:pPr>
    </w:p>
    <w:p w14:paraId="35FD5B1A" w14:textId="47618F9C" w:rsidR="00A0028A" w:rsidRPr="00A0028A" w:rsidRDefault="00A0028A" w:rsidP="00A0028A">
      <w:pPr>
        <w:pStyle w:val="Paragraphedeliste"/>
        <w:numPr>
          <w:ilvl w:val="0"/>
          <w:numId w:val="23"/>
        </w:numPr>
        <w:rPr>
          <w:rFonts w:ascii="Century Gothic" w:hAnsi="Century Gothic"/>
          <w:b/>
          <w:bCs/>
          <w:sz w:val="20"/>
          <w:szCs w:val="20"/>
        </w:rPr>
      </w:pPr>
      <w:r w:rsidRPr="00693858">
        <w:rPr>
          <w:rFonts w:ascii="Century Gothic" w:hAnsi="Century Gothic"/>
          <w:b/>
          <w:bCs/>
          <w:sz w:val="20"/>
          <w:szCs w:val="20"/>
        </w:rPr>
        <w:t>Kanban (Passation)</w:t>
      </w:r>
      <w:r>
        <w:rPr>
          <w:rFonts w:ascii="Century Gothic" w:hAnsi="Century Gothic"/>
          <w:sz w:val="20"/>
          <w:szCs w:val="20"/>
        </w:rPr>
        <w:t xml:space="preserve"> : </w:t>
      </w:r>
      <w:r w:rsidRPr="00693858">
        <w:rPr>
          <w:rFonts w:ascii="Century Gothic" w:hAnsi="Century Gothic"/>
          <w:sz w:val="20"/>
          <w:szCs w:val="20"/>
        </w:rPr>
        <w:t>Application de la nouvelle charte. La taille des cartes est désormais fixée. Dossier suivi par et date de dernière action affichés en infobulle. L’accès aux commentaires et statut se fait depuis l’icône « Bulle » en entête.</w:t>
      </w:r>
    </w:p>
    <w:p w14:paraId="4032A8BF" w14:textId="77777777" w:rsidR="00A0028A" w:rsidRDefault="00A0028A" w:rsidP="00701665">
      <w:pPr>
        <w:rPr>
          <w:rFonts w:ascii="Century Gothic" w:hAnsi="Century Gothic"/>
        </w:rPr>
      </w:pPr>
    </w:p>
    <w:p w14:paraId="2DD39492" w14:textId="51DFA158" w:rsidR="00A0028A" w:rsidRDefault="00A0028A" w:rsidP="00A0028A">
      <w:pPr>
        <w:jc w:val="center"/>
        <w:rPr>
          <w:rFonts w:ascii="Century Gothic" w:hAnsi="Century Gothic"/>
        </w:rPr>
      </w:pPr>
      <w:r>
        <w:rPr>
          <w:noProof/>
        </w:rPr>
        <w:drawing>
          <wp:inline distT="0" distB="0" distL="0" distR="0" wp14:anchorId="0B3D7C3F" wp14:editId="605AD54C">
            <wp:extent cx="4831080" cy="2076320"/>
            <wp:effectExtent l="0" t="0" r="7620" b="635"/>
            <wp:docPr id="663009863" name="Image 1" descr="Une image contenant texte, logiciel, Icône d’ordinateur, Système d’exploita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009863" name="Image 1" descr="Une image contenant texte, logiciel, Icône d’ordinateur, Système d’exploitation&#10;&#10;Le contenu généré par l’IA peut être incorrect."/>
                    <pic:cNvPicPr/>
                  </pic:nvPicPr>
                  <pic:blipFill>
                    <a:blip r:embed="rId19"/>
                    <a:stretch>
                      <a:fillRect/>
                    </a:stretch>
                  </pic:blipFill>
                  <pic:spPr>
                    <a:xfrm>
                      <a:off x="0" y="0"/>
                      <a:ext cx="4873519" cy="2094559"/>
                    </a:xfrm>
                    <a:prstGeom prst="rect">
                      <a:avLst/>
                    </a:prstGeom>
                    <a:ln>
                      <a:noFill/>
                    </a:ln>
                  </pic:spPr>
                </pic:pic>
              </a:graphicData>
            </a:graphic>
          </wp:inline>
        </w:drawing>
      </w:r>
    </w:p>
    <w:p w14:paraId="34162D96" w14:textId="497888A0" w:rsidR="00FA2C9A" w:rsidRDefault="00FA2C9A">
      <w:pPr>
        <w:spacing w:after="160" w:line="259" w:lineRule="auto"/>
        <w:rPr>
          <w:rFonts w:ascii="Century Gothic" w:hAnsi="Century Gothic"/>
        </w:rPr>
      </w:pPr>
      <w:r>
        <w:rPr>
          <w:rFonts w:ascii="Century Gothic" w:hAnsi="Century Gothic"/>
        </w:rPr>
        <w:br w:type="page"/>
      </w:r>
    </w:p>
    <w:p w14:paraId="301E33CC" w14:textId="77777777" w:rsidR="00A0028A" w:rsidRDefault="00A0028A" w:rsidP="00701665">
      <w:pPr>
        <w:rPr>
          <w:rFonts w:ascii="Century Gothic" w:hAnsi="Century Gothic"/>
        </w:rPr>
      </w:pPr>
    </w:p>
    <w:p w14:paraId="39A4C39E" w14:textId="40725BE0" w:rsidR="00136B4A" w:rsidRPr="00475BBA" w:rsidRDefault="00136B4A" w:rsidP="008D7E61">
      <w:pPr>
        <w:pStyle w:val="Paragraphedeliste"/>
        <w:numPr>
          <w:ilvl w:val="0"/>
          <w:numId w:val="23"/>
        </w:numPr>
        <w:jc w:val="both"/>
        <w:rPr>
          <w:rFonts w:ascii="Century Gothic" w:hAnsi="Century Gothic"/>
        </w:rPr>
      </w:pPr>
      <w:r w:rsidRPr="00475BBA">
        <w:rPr>
          <w:rFonts w:ascii="Century Gothic" w:hAnsi="Century Gothic"/>
          <w:b/>
          <w:bCs/>
          <w:sz w:val="20"/>
          <w:szCs w:val="20"/>
        </w:rPr>
        <w:t xml:space="preserve">Charte graphique, couleurs et contrastes : </w:t>
      </w:r>
      <w:r w:rsidRPr="00475BBA">
        <w:rPr>
          <w:rFonts w:ascii="Century Gothic" w:hAnsi="Century Gothic"/>
          <w:sz w:val="20"/>
          <w:szCs w:val="20"/>
        </w:rPr>
        <w:t>La dominante bleue / gris clair a été remplacée par une combinaison orange / gris foncé. Les couleurs ont été revues pour améliorer la lisibilité et la note d’accessibilité, notamment les couleurs des thèmes des clauses, les bordures et le bleu des liens hypertexte.</w:t>
      </w:r>
    </w:p>
    <w:p w14:paraId="37040FFE" w14:textId="77777777" w:rsidR="00136B4A" w:rsidRDefault="00136B4A" w:rsidP="00701665">
      <w:pPr>
        <w:rPr>
          <w:rFonts w:ascii="Century Gothic" w:hAnsi="Century Gothic"/>
        </w:rPr>
      </w:pPr>
    </w:p>
    <w:p w14:paraId="6D27EE02" w14:textId="1E14B4CD" w:rsidR="00FA2C9A" w:rsidRPr="00693858" w:rsidRDefault="00FA2C9A" w:rsidP="00FA2C9A">
      <w:pPr>
        <w:pStyle w:val="Paragraphedeliste"/>
        <w:numPr>
          <w:ilvl w:val="0"/>
          <w:numId w:val="23"/>
        </w:numPr>
        <w:rPr>
          <w:rFonts w:ascii="Century Gothic" w:hAnsi="Century Gothic"/>
          <w:b/>
          <w:bCs/>
          <w:sz w:val="20"/>
          <w:szCs w:val="20"/>
        </w:rPr>
      </w:pPr>
      <w:r w:rsidRPr="00693858">
        <w:rPr>
          <w:rFonts w:ascii="Century Gothic" w:hAnsi="Century Gothic"/>
          <w:b/>
          <w:bCs/>
          <w:sz w:val="20"/>
          <w:szCs w:val="20"/>
        </w:rPr>
        <w:t>Haut des formulaires</w:t>
      </w:r>
      <w:r>
        <w:rPr>
          <w:rFonts w:ascii="Century Gothic" w:hAnsi="Century Gothic"/>
          <w:b/>
          <w:bCs/>
          <w:sz w:val="20"/>
          <w:szCs w:val="20"/>
        </w:rPr>
        <w:t>,</w:t>
      </w:r>
      <w:r w:rsidRPr="00FA2C9A">
        <w:rPr>
          <w:rFonts w:ascii="Century Gothic" w:hAnsi="Century Gothic"/>
          <w:b/>
          <w:bCs/>
          <w:sz w:val="20"/>
          <w:szCs w:val="20"/>
        </w:rPr>
        <w:t xml:space="preserve"> </w:t>
      </w:r>
      <w:r>
        <w:rPr>
          <w:rFonts w:ascii="Century Gothic" w:hAnsi="Century Gothic"/>
          <w:b/>
          <w:bCs/>
          <w:sz w:val="20"/>
          <w:szCs w:val="20"/>
        </w:rPr>
        <w:t>m</w:t>
      </w:r>
      <w:r w:rsidRPr="00693858">
        <w:rPr>
          <w:rFonts w:ascii="Century Gothic" w:hAnsi="Century Gothic"/>
          <w:b/>
          <w:bCs/>
          <w:sz w:val="20"/>
          <w:szCs w:val="20"/>
        </w:rPr>
        <w:t>enu d’action</w:t>
      </w:r>
      <w:r w:rsidR="00475BBA">
        <w:rPr>
          <w:rFonts w:ascii="Century Gothic" w:hAnsi="Century Gothic"/>
          <w:b/>
          <w:bCs/>
          <w:sz w:val="20"/>
          <w:szCs w:val="20"/>
        </w:rPr>
        <w:t> :</w:t>
      </w:r>
    </w:p>
    <w:p w14:paraId="0422DABC" w14:textId="77777777" w:rsidR="00FA2C9A" w:rsidRDefault="00FA2C9A" w:rsidP="00701665">
      <w:pPr>
        <w:rPr>
          <w:rFonts w:ascii="Century Gothic" w:hAnsi="Century Gothic"/>
        </w:rPr>
      </w:pPr>
    </w:p>
    <w:p w14:paraId="2752AFD1" w14:textId="5CCEC9DC" w:rsidR="00FA2C9A" w:rsidRDefault="00FA2C9A" w:rsidP="00FA2C9A">
      <w:pPr>
        <w:jc w:val="both"/>
        <w:rPr>
          <w:rFonts w:ascii="Century Gothic" w:hAnsi="Century Gothic"/>
          <w:sz w:val="20"/>
          <w:szCs w:val="20"/>
        </w:rPr>
      </w:pPr>
      <w:r>
        <w:rPr>
          <w:rFonts w:ascii="Century Gothic" w:hAnsi="Century Gothic"/>
        </w:rPr>
        <w:t>L</w:t>
      </w:r>
      <w:r w:rsidRPr="00693858">
        <w:rPr>
          <w:rFonts w:ascii="Century Gothic" w:hAnsi="Century Gothic"/>
          <w:sz w:val="20"/>
          <w:szCs w:val="20"/>
        </w:rPr>
        <w:t>es lignes de vie ont été supprimées pour n’afficher que le statut en cours (en saisie, en cours, terminé), sauf pour les étapes de la passation pour permettre de consulter les étapes précédentes et le traitement différentié des lots. Les boutons de raccourcis vers les volets des formulaires sont déplacés également sur la gauche.</w:t>
      </w:r>
    </w:p>
    <w:p w14:paraId="3702A28C" w14:textId="77777777" w:rsidR="00FA2C9A" w:rsidRDefault="00FA2C9A" w:rsidP="00FA2C9A">
      <w:pPr>
        <w:jc w:val="both"/>
        <w:rPr>
          <w:rFonts w:ascii="Century Gothic" w:hAnsi="Century Gothic"/>
          <w:sz w:val="20"/>
          <w:szCs w:val="20"/>
        </w:rPr>
      </w:pPr>
    </w:p>
    <w:p w14:paraId="7DB44DC3" w14:textId="72FA9AF2" w:rsidR="00FA2C9A" w:rsidRDefault="00FA2C9A" w:rsidP="00FA2C9A">
      <w:pPr>
        <w:jc w:val="both"/>
        <w:rPr>
          <w:rFonts w:ascii="Century Gothic" w:hAnsi="Century Gothic"/>
          <w:sz w:val="20"/>
          <w:szCs w:val="20"/>
        </w:rPr>
      </w:pPr>
      <w:r w:rsidRPr="00693858">
        <w:rPr>
          <w:rFonts w:ascii="Century Gothic" w:hAnsi="Century Gothic"/>
          <w:sz w:val="20"/>
          <w:szCs w:val="20"/>
        </w:rPr>
        <w:t>Les séries de boutons bleu en haut des formulaires sont remaniés : les boutons principaux sont maintenus à droite, en nombre plus restreint : enregistrer, soumettre/valider.</w:t>
      </w:r>
      <w:r w:rsidR="00475BBA">
        <w:rPr>
          <w:rFonts w:ascii="Century Gothic" w:hAnsi="Century Gothic"/>
          <w:sz w:val="20"/>
          <w:szCs w:val="20"/>
        </w:rPr>
        <w:t xml:space="preserve"> </w:t>
      </w:r>
      <w:r w:rsidRPr="00693858">
        <w:rPr>
          <w:rFonts w:ascii="Century Gothic" w:hAnsi="Century Gothic"/>
          <w:sz w:val="20"/>
          <w:szCs w:val="20"/>
        </w:rPr>
        <w:t>La fonction une peu cachée de « Contrôler » a été mise en exergue et renommée « Vérifier ». Elle déclenche les contrôles de cohérence sans soumettre ou valider le formulaire. Les actions transverses sont déplacées dans une « boite à outils » : planning, éditer, GED, alertes, supprimer ou « retour » pour les étapes passation (bouton Flèche en bas de la boite à outils).</w:t>
      </w:r>
    </w:p>
    <w:p w14:paraId="374C9DB5" w14:textId="77777777" w:rsidR="00FA2C9A" w:rsidRDefault="00FA2C9A" w:rsidP="00FA2C9A">
      <w:pPr>
        <w:jc w:val="both"/>
        <w:rPr>
          <w:rFonts w:ascii="Century Gothic" w:hAnsi="Century Gothic"/>
          <w:sz w:val="20"/>
          <w:szCs w:val="20"/>
        </w:rPr>
      </w:pPr>
    </w:p>
    <w:p w14:paraId="6BD48646" w14:textId="533016F3" w:rsidR="00FA2C9A" w:rsidRDefault="00FA2C9A" w:rsidP="00FA2C9A">
      <w:pPr>
        <w:jc w:val="center"/>
        <w:rPr>
          <w:rFonts w:ascii="Century Gothic" w:hAnsi="Century Gothic"/>
        </w:rPr>
      </w:pPr>
      <w:r w:rsidRPr="00653F7E">
        <w:rPr>
          <w:rFonts w:ascii="Century Gothic" w:hAnsi="Century Gothic"/>
          <w:b/>
          <w:bCs/>
          <w:noProof/>
        </w:rPr>
        <w:drawing>
          <wp:inline distT="0" distB="0" distL="0" distR="0" wp14:anchorId="76ED5B4A" wp14:editId="2B20C125">
            <wp:extent cx="5788042" cy="2152650"/>
            <wp:effectExtent l="0" t="0" r="3175" b="0"/>
            <wp:docPr id="1650375480" name="Image 1" descr="Une image contenant texte, capture d’écran, nombre, logi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375480" name="Image 1" descr="Une image contenant texte, capture d’écran, nombre, logiciel&#10;&#10;Le contenu généré par l’IA peut être incorrect."/>
                    <pic:cNvPicPr/>
                  </pic:nvPicPr>
                  <pic:blipFill>
                    <a:blip r:embed="rId20"/>
                    <a:stretch>
                      <a:fillRect/>
                    </a:stretch>
                  </pic:blipFill>
                  <pic:spPr>
                    <a:xfrm>
                      <a:off x="0" y="0"/>
                      <a:ext cx="5818486" cy="2163973"/>
                    </a:xfrm>
                    <a:prstGeom prst="rect">
                      <a:avLst/>
                    </a:prstGeom>
                  </pic:spPr>
                </pic:pic>
              </a:graphicData>
            </a:graphic>
          </wp:inline>
        </w:drawing>
      </w:r>
    </w:p>
    <w:p w14:paraId="004F6993" w14:textId="77777777" w:rsidR="00FA2C9A" w:rsidRDefault="00FA2C9A" w:rsidP="00701665">
      <w:pPr>
        <w:rPr>
          <w:rFonts w:ascii="Century Gothic" w:hAnsi="Century Gothic"/>
        </w:rPr>
      </w:pPr>
    </w:p>
    <w:p w14:paraId="58C04B51" w14:textId="0EC2487A" w:rsidR="00475BBA" w:rsidRDefault="00475BBA" w:rsidP="00475BBA">
      <w:pPr>
        <w:pStyle w:val="Paragraphedeliste"/>
        <w:numPr>
          <w:ilvl w:val="0"/>
          <w:numId w:val="23"/>
        </w:numPr>
        <w:rPr>
          <w:rFonts w:ascii="Century Gothic" w:hAnsi="Century Gothic"/>
          <w:b/>
          <w:bCs/>
          <w:sz w:val="20"/>
          <w:szCs w:val="20"/>
        </w:rPr>
      </w:pPr>
      <w:r w:rsidRPr="00693858">
        <w:rPr>
          <w:rFonts w:ascii="Century Gothic" w:hAnsi="Century Gothic"/>
          <w:b/>
          <w:bCs/>
          <w:sz w:val="20"/>
          <w:szCs w:val="20"/>
        </w:rPr>
        <w:t>Boutons &amp; icônes</w:t>
      </w:r>
      <w:r>
        <w:rPr>
          <w:rFonts w:ascii="Century Gothic" w:hAnsi="Century Gothic"/>
          <w:b/>
          <w:bCs/>
          <w:sz w:val="20"/>
          <w:szCs w:val="20"/>
        </w:rPr>
        <w:t> :</w:t>
      </w:r>
    </w:p>
    <w:p w14:paraId="74B405CD" w14:textId="77777777" w:rsidR="00475BBA" w:rsidRPr="00475BBA" w:rsidRDefault="00475BBA" w:rsidP="00475BBA">
      <w:pPr>
        <w:rPr>
          <w:rFonts w:ascii="Century Gothic" w:hAnsi="Century Gothic"/>
          <w:b/>
          <w:bCs/>
          <w:sz w:val="20"/>
          <w:szCs w:val="20"/>
        </w:rPr>
      </w:pPr>
    </w:p>
    <w:p w14:paraId="1311E513" w14:textId="77777777" w:rsidR="00475BBA" w:rsidRPr="00693858" w:rsidRDefault="00475BBA" w:rsidP="00475BBA">
      <w:pPr>
        <w:jc w:val="both"/>
        <w:rPr>
          <w:rFonts w:ascii="Century Gothic" w:hAnsi="Century Gothic"/>
          <w:sz w:val="20"/>
          <w:szCs w:val="20"/>
        </w:rPr>
      </w:pPr>
      <w:r w:rsidRPr="00693858">
        <w:rPr>
          <w:rFonts w:ascii="Century Gothic" w:hAnsi="Century Gothic"/>
          <w:sz w:val="20"/>
          <w:szCs w:val="20"/>
        </w:rPr>
        <w:t xml:space="preserve">La plupart des boutons et icônes ont été redéfinis. A noter : </w:t>
      </w:r>
    </w:p>
    <w:p w14:paraId="308DC0C0" w14:textId="77777777" w:rsidR="00475BBA" w:rsidRPr="00693858" w:rsidRDefault="00475BBA" w:rsidP="00475BBA">
      <w:pPr>
        <w:pStyle w:val="Paragraphedeliste"/>
        <w:numPr>
          <w:ilvl w:val="0"/>
          <w:numId w:val="22"/>
        </w:numPr>
        <w:jc w:val="both"/>
        <w:rPr>
          <w:rFonts w:ascii="Century Gothic" w:hAnsi="Century Gothic"/>
          <w:sz w:val="20"/>
          <w:szCs w:val="20"/>
        </w:rPr>
      </w:pPr>
      <w:r w:rsidRPr="00693858">
        <w:rPr>
          <w:rFonts w:ascii="Century Gothic" w:hAnsi="Century Gothic"/>
          <w:sz w:val="20"/>
          <w:szCs w:val="20"/>
        </w:rPr>
        <w:t>Les radio boutons (Oui/Non par exemple) ont été revus en plus standard et pour améliorer la lisibilité par rapport aux anciens.</w:t>
      </w:r>
    </w:p>
    <w:p w14:paraId="2FE1D97D" w14:textId="77777777" w:rsidR="005931F3" w:rsidRDefault="00475BBA" w:rsidP="00475BBA">
      <w:pPr>
        <w:pStyle w:val="Paragraphedeliste"/>
        <w:numPr>
          <w:ilvl w:val="0"/>
          <w:numId w:val="22"/>
        </w:numPr>
        <w:jc w:val="both"/>
        <w:rPr>
          <w:rFonts w:ascii="Century Gothic" w:hAnsi="Century Gothic"/>
          <w:sz w:val="20"/>
          <w:szCs w:val="20"/>
        </w:rPr>
      </w:pPr>
      <w:r w:rsidRPr="00693858">
        <w:rPr>
          <w:rFonts w:ascii="Century Gothic" w:hAnsi="Century Gothic"/>
          <w:sz w:val="20"/>
          <w:szCs w:val="20"/>
        </w:rPr>
        <w:t>L’action supprimer est symbolis</w:t>
      </w:r>
      <w:r>
        <w:rPr>
          <w:rFonts w:ascii="Century Gothic" w:hAnsi="Century Gothic"/>
          <w:sz w:val="20"/>
          <w:szCs w:val="20"/>
        </w:rPr>
        <w:t>ée</w:t>
      </w:r>
      <w:r w:rsidRPr="00693858">
        <w:rPr>
          <w:rFonts w:ascii="Century Gothic" w:hAnsi="Century Gothic"/>
          <w:sz w:val="20"/>
          <w:szCs w:val="20"/>
        </w:rPr>
        <w:t xml:space="preserve"> par la « poubelle »</w:t>
      </w:r>
    </w:p>
    <w:p w14:paraId="2E78AD32" w14:textId="23CDF94E" w:rsidR="00502F40" w:rsidRDefault="00475BBA" w:rsidP="00475BBA">
      <w:pPr>
        <w:pStyle w:val="Paragraphedeliste"/>
        <w:numPr>
          <w:ilvl w:val="0"/>
          <w:numId w:val="22"/>
        </w:numPr>
        <w:jc w:val="both"/>
        <w:rPr>
          <w:rFonts w:ascii="Century Gothic" w:hAnsi="Century Gothic"/>
          <w:sz w:val="20"/>
          <w:szCs w:val="20"/>
        </w:rPr>
      </w:pPr>
      <w:r w:rsidRPr="005931F3">
        <w:rPr>
          <w:rFonts w:ascii="Century Gothic" w:hAnsi="Century Gothic"/>
          <w:sz w:val="20"/>
          <w:szCs w:val="20"/>
        </w:rPr>
        <w:t>L’action « Retour » en passation est symbolisée par une flèche qui revient en arrière.</w:t>
      </w:r>
    </w:p>
    <w:p w14:paraId="1D1F8E4C" w14:textId="77777777" w:rsidR="005931F3" w:rsidRDefault="005931F3" w:rsidP="005931F3">
      <w:pPr>
        <w:jc w:val="both"/>
        <w:rPr>
          <w:rFonts w:ascii="Century Gothic" w:hAnsi="Century Gothic"/>
          <w:sz w:val="20"/>
          <w:szCs w:val="20"/>
        </w:rPr>
      </w:pPr>
    </w:p>
    <w:p w14:paraId="6FA4177F" w14:textId="37E20C3B" w:rsidR="005931F3" w:rsidRPr="005931F3" w:rsidRDefault="005931F3" w:rsidP="005931F3">
      <w:pPr>
        <w:pStyle w:val="Paragraphedeliste"/>
        <w:numPr>
          <w:ilvl w:val="0"/>
          <w:numId w:val="23"/>
        </w:numPr>
        <w:rPr>
          <w:rFonts w:ascii="Century Gothic" w:hAnsi="Century Gothic"/>
          <w:b/>
          <w:bCs/>
          <w:sz w:val="20"/>
          <w:szCs w:val="20"/>
        </w:rPr>
      </w:pPr>
      <w:r w:rsidRPr="00693858">
        <w:rPr>
          <w:rFonts w:ascii="Century Gothic" w:hAnsi="Century Gothic"/>
          <w:b/>
          <w:bCs/>
          <w:sz w:val="20"/>
          <w:szCs w:val="20"/>
        </w:rPr>
        <w:t>Label des formulaires</w:t>
      </w:r>
      <w:r>
        <w:rPr>
          <w:rFonts w:ascii="Century Gothic" w:hAnsi="Century Gothic"/>
          <w:sz w:val="20"/>
          <w:szCs w:val="20"/>
        </w:rPr>
        <w:t xml:space="preserve"> : </w:t>
      </w:r>
      <w:r w:rsidRPr="00693858">
        <w:rPr>
          <w:rFonts w:ascii="Century Gothic" w:hAnsi="Century Gothic"/>
          <w:sz w:val="20"/>
          <w:szCs w:val="20"/>
        </w:rPr>
        <w:t>Tous les labels sont désormais situés au-dessus des champs pour faciliter la lecture des champs, ce qui permet également d’optimiser le positionnement de certains champs.</w:t>
      </w:r>
    </w:p>
    <w:p w14:paraId="1EB49CA2" w14:textId="31C28188" w:rsidR="00B502F1" w:rsidRDefault="00B502F1">
      <w:pPr>
        <w:spacing w:after="160" w:line="259" w:lineRule="auto"/>
        <w:rPr>
          <w:rFonts w:ascii="Century Gothic" w:hAnsi="Century Gothic"/>
        </w:rPr>
      </w:pPr>
      <w:r>
        <w:rPr>
          <w:rFonts w:ascii="Century Gothic" w:hAnsi="Century Gothic"/>
        </w:rPr>
        <w:br w:type="page"/>
      </w:r>
    </w:p>
    <w:p w14:paraId="0DF011A8" w14:textId="77777777" w:rsidR="00502F40" w:rsidRDefault="00502F40" w:rsidP="00701665">
      <w:pPr>
        <w:rPr>
          <w:rFonts w:ascii="Century Gothic" w:hAnsi="Century Gothic"/>
        </w:rPr>
      </w:pPr>
    </w:p>
    <w:p w14:paraId="730AB2F5" w14:textId="19E3CBAA" w:rsidR="00B502F1" w:rsidRPr="00B502F1" w:rsidRDefault="00B502F1" w:rsidP="00B502F1">
      <w:pPr>
        <w:pStyle w:val="Paragraphedeliste"/>
        <w:numPr>
          <w:ilvl w:val="0"/>
          <w:numId w:val="23"/>
        </w:numPr>
        <w:rPr>
          <w:rFonts w:ascii="Century Gothic" w:hAnsi="Century Gothic"/>
        </w:rPr>
      </w:pPr>
      <w:r w:rsidRPr="00B502F1">
        <w:rPr>
          <w:rFonts w:ascii="Century Gothic" w:hAnsi="Century Gothic"/>
          <w:b/>
          <w:bCs/>
          <w:sz w:val="20"/>
          <w:szCs w:val="20"/>
        </w:rPr>
        <w:t>Projet &gt; Caractéristiques</w:t>
      </w:r>
      <w:r>
        <w:rPr>
          <w:rFonts w:ascii="Century Gothic" w:hAnsi="Century Gothic"/>
          <w:b/>
          <w:bCs/>
          <w:sz w:val="20"/>
          <w:szCs w:val="20"/>
        </w:rPr>
        <w:t> :</w:t>
      </w:r>
    </w:p>
    <w:p w14:paraId="632F6AA8" w14:textId="77777777" w:rsidR="00B502F1" w:rsidRDefault="00B502F1" w:rsidP="00701665">
      <w:pPr>
        <w:rPr>
          <w:rFonts w:ascii="Century Gothic" w:hAnsi="Century Gothic"/>
        </w:rPr>
      </w:pPr>
    </w:p>
    <w:p w14:paraId="0900EDF9" w14:textId="77777777" w:rsidR="00B502F1" w:rsidRDefault="00B502F1" w:rsidP="00B502F1">
      <w:pPr>
        <w:jc w:val="both"/>
        <w:rPr>
          <w:rFonts w:ascii="Century Gothic" w:hAnsi="Century Gothic"/>
          <w:sz w:val="20"/>
          <w:szCs w:val="20"/>
        </w:rPr>
      </w:pPr>
      <w:r w:rsidRPr="00693858">
        <w:rPr>
          <w:rFonts w:ascii="Century Gothic" w:hAnsi="Century Gothic"/>
          <w:sz w:val="20"/>
          <w:szCs w:val="20"/>
        </w:rPr>
        <w:t xml:space="preserve">Les boutons d’actions (ajouter, modifier, prix, supprimer) s’affichent au survol des éléments dans la structure pour alléger la présentation et éviter « le mur bleu ». </w:t>
      </w:r>
    </w:p>
    <w:p w14:paraId="03B62D0C" w14:textId="77777777" w:rsidR="00B502F1" w:rsidRDefault="00B502F1" w:rsidP="00B502F1">
      <w:pPr>
        <w:jc w:val="both"/>
        <w:rPr>
          <w:rFonts w:ascii="Century Gothic" w:hAnsi="Century Gothic"/>
          <w:sz w:val="20"/>
          <w:szCs w:val="20"/>
        </w:rPr>
      </w:pPr>
      <w:r>
        <w:rPr>
          <w:rFonts w:ascii="Century Gothic" w:hAnsi="Century Gothic"/>
          <w:sz w:val="20"/>
          <w:szCs w:val="20"/>
        </w:rPr>
        <w:t>Les décimales ne sont plus restituées avec les estimations. Les montants maximum sont affichés en préférence de l’estimation.</w:t>
      </w:r>
    </w:p>
    <w:p w14:paraId="0843A25C" w14:textId="77777777" w:rsidR="00B502F1" w:rsidRDefault="00B502F1" w:rsidP="00B502F1">
      <w:pPr>
        <w:jc w:val="both"/>
        <w:rPr>
          <w:rFonts w:ascii="Century Gothic" w:hAnsi="Century Gothic"/>
          <w:sz w:val="20"/>
          <w:szCs w:val="20"/>
        </w:rPr>
      </w:pPr>
    </w:p>
    <w:p w14:paraId="200330B2" w14:textId="356FCDF8" w:rsidR="00B502F1" w:rsidRDefault="00B502F1" w:rsidP="00B502F1">
      <w:pPr>
        <w:jc w:val="center"/>
        <w:rPr>
          <w:rFonts w:ascii="Century Gothic" w:hAnsi="Century Gothic"/>
          <w:sz w:val="20"/>
          <w:szCs w:val="20"/>
        </w:rPr>
      </w:pPr>
      <w:r>
        <w:rPr>
          <w:noProof/>
        </w:rPr>
        <w:drawing>
          <wp:inline distT="0" distB="0" distL="0" distR="0" wp14:anchorId="1D3D6A81" wp14:editId="06210469">
            <wp:extent cx="5759450" cy="1926474"/>
            <wp:effectExtent l="0" t="0" r="0" b="0"/>
            <wp:docPr id="461649982" name="Image 1" descr="Une image contenant texte, capture d’écran, logiciel, Icône d’ordina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649982" name="Image 1" descr="Une image contenant texte, capture d’écran, logiciel, Icône d’ordinateur&#10;&#10;Le contenu généré par l’IA peut être incorrect."/>
                    <pic:cNvPicPr/>
                  </pic:nvPicPr>
                  <pic:blipFill rotWithShape="1">
                    <a:blip r:embed="rId21"/>
                    <a:srcRect l="15763" t="41544" r="1192" b="9073"/>
                    <a:stretch/>
                  </pic:blipFill>
                  <pic:spPr bwMode="auto">
                    <a:xfrm>
                      <a:off x="0" y="0"/>
                      <a:ext cx="5786690" cy="1935585"/>
                    </a:xfrm>
                    <a:prstGeom prst="rect">
                      <a:avLst/>
                    </a:prstGeom>
                    <a:ln>
                      <a:noFill/>
                    </a:ln>
                    <a:extLst>
                      <a:ext uri="{53640926-AAD7-44D8-BBD7-CCE9431645EC}">
                        <a14:shadowObscured xmlns:a14="http://schemas.microsoft.com/office/drawing/2010/main"/>
                      </a:ext>
                    </a:extLst>
                  </pic:spPr>
                </pic:pic>
              </a:graphicData>
            </a:graphic>
          </wp:inline>
        </w:drawing>
      </w:r>
    </w:p>
    <w:p w14:paraId="2A49B9FB" w14:textId="77777777" w:rsidR="00B502F1" w:rsidRPr="00693858" w:rsidRDefault="00B502F1" w:rsidP="00B502F1">
      <w:pPr>
        <w:jc w:val="both"/>
        <w:rPr>
          <w:rFonts w:ascii="Century Gothic" w:hAnsi="Century Gothic"/>
          <w:sz w:val="20"/>
          <w:szCs w:val="20"/>
        </w:rPr>
      </w:pPr>
    </w:p>
    <w:p w14:paraId="7EEAD2B0" w14:textId="77777777" w:rsidR="00B502F1" w:rsidRPr="00693858" w:rsidRDefault="00B502F1" w:rsidP="00B502F1">
      <w:pPr>
        <w:jc w:val="both"/>
        <w:rPr>
          <w:rFonts w:ascii="Century Gothic" w:hAnsi="Century Gothic"/>
          <w:sz w:val="20"/>
          <w:szCs w:val="20"/>
        </w:rPr>
      </w:pPr>
      <w:r w:rsidRPr="00693858">
        <w:rPr>
          <w:rFonts w:ascii="Century Gothic" w:hAnsi="Century Gothic"/>
          <w:sz w:val="20"/>
          <w:szCs w:val="20"/>
        </w:rPr>
        <w:t xml:space="preserve">Les éléments de règles ne sont plus à la suite mais dans des onglets dédiés pour faciliter la saisie des informations. </w:t>
      </w:r>
      <w:r>
        <w:rPr>
          <w:rFonts w:ascii="Century Gothic" w:hAnsi="Century Gothic"/>
          <w:sz w:val="20"/>
          <w:szCs w:val="20"/>
        </w:rPr>
        <w:t>Les</w:t>
      </w:r>
      <w:r w:rsidRPr="00693858">
        <w:rPr>
          <w:rFonts w:ascii="Century Gothic" w:hAnsi="Century Gothic"/>
          <w:sz w:val="20"/>
          <w:szCs w:val="20"/>
        </w:rPr>
        <w:t xml:space="preserve"> onglets sont signalés en couleurs en cas d’erreur</w:t>
      </w:r>
      <w:r>
        <w:rPr>
          <w:rFonts w:ascii="Century Gothic" w:hAnsi="Century Gothic"/>
          <w:sz w:val="20"/>
          <w:szCs w:val="20"/>
        </w:rPr>
        <w:t>.</w:t>
      </w:r>
      <w:r w:rsidRPr="00693858">
        <w:rPr>
          <w:rFonts w:ascii="Century Gothic" w:hAnsi="Century Gothic"/>
          <w:sz w:val="20"/>
          <w:szCs w:val="20"/>
        </w:rPr>
        <w:t xml:space="preserve"> Ce même principe est appliqué pour les prix mais un bouton dédié est conservé dans les caractéristiques pour faciliter le repérage des détails renseignés.</w:t>
      </w:r>
    </w:p>
    <w:p w14:paraId="11A1A606" w14:textId="3AD9E873" w:rsidR="00B502F1" w:rsidRPr="00693858" w:rsidRDefault="00B502F1" w:rsidP="00B502F1">
      <w:pPr>
        <w:jc w:val="both"/>
        <w:rPr>
          <w:rFonts w:ascii="Century Gothic" w:hAnsi="Century Gothic"/>
          <w:sz w:val="20"/>
          <w:szCs w:val="20"/>
        </w:rPr>
      </w:pPr>
      <w:r w:rsidRPr="00693858">
        <w:rPr>
          <w:rFonts w:ascii="Century Gothic" w:hAnsi="Century Gothic"/>
          <w:sz w:val="20"/>
          <w:szCs w:val="20"/>
        </w:rPr>
        <w:t>Une barre déroulante a été ajouté</w:t>
      </w:r>
      <w:r>
        <w:rPr>
          <w:rFonts w:ascii="Century Gothic" w:hAnsi="Century Gothic"/>
          <w:sz w:val="20"/>
          <w:szCs w:val="20"/>
        </w:rPr>
        <w:t>e</w:t>
      </w:r>
      <w:r w:rsidRPr="00693858">
        <w:rPr>
          <w:rFonts w:ascii="Century Gothic" w:hAnsi="Century Gothic"/>
          <w:sz w:val="20"/>
          <w:szCs w:val="20"/>
        </w:rPr>
        <w:t xml:space="preserve"> pour naviguer dans la structure plus facilement. Un code dit « WBS » a été ajouté à l’instar du contrat pour faciliter le repérage des éléments à plusieurs niveaux.</w:t>
      </w:r>
      <w:r w:rsidR="000210A5">
        <w:rPr>
          <w:rFonts w:ascii="Century Gothic" w:hAnsi="Century Gothic"/>
          <w:sz w:val="20"/>
          <w:szCs w:val="20"/>
        </w:rPr>
        <w:t xml:space="preserve"> </w:t>
      </w:r>
      <w:r w:rsidR="000210A5" w:rsidRPr="000210A5">
        <w:rPr>
          <w:rFonts w:ascii="Century Gothic" w:hAnsi="Century Gothic"/>
          <w:i/>
          <w:iCs/>
          <w:sz w:val="20"/>
          <w:szCs w:val="20"/>
        </w:rPr>
        <w:t>Exemple : « 2.4 » pour la tranche n°4 du lot n°2</w:t>
      </w:r>
    </w:p>
    <w:p w14:paraId="17D191AE" w14:textId="016ADFDE" w:rsidR="00B502F1" w:rsidRDefault="00B502F1" w:rsidP="00B502F1">
      <w:pPr>
        <w:rPr>
          <w:rFonts w:ascii="Century Gothic" w:hAnsi="Century Gothic"/>
          <w:sz w:val="20"/>
          <w:szCs w:val="20"/>
        </w:rPr>
      </w:pPr>
      <w:r w:rsidRPr="00693858">
        <w:rPr>
          <w:rFonts w:ascii="Century Gothic" w:hAnsi="Century Gothic"/>
          <w:sz w:val="20"/>
          <w:szCs w:val="20"/>
        </w:rPr>
        <w:t>Les données de « Autres informations » sur les différentes parties de règles ont été sorties de la popup pour éviter de les oublier. Certaines données ont été maintenues dans la popup.</w:t>
      </w:r>
    </w:p>
    <w:p w14:paraId="3DD77424" w14:textId="77777777" w:rsidR="00AF20D7" w:rsidRDefault="00AF20D7" w:rsidP="00B502F1">
      <w:pPr>
        <w:rPr>
          <w:rFonts w:ascii="Century Gothic" w:hAnsi="Century Gothic"/>
          <w:sz w:val="20"/>
          <w:szCs w:val="20"/>
        </w:rPr>
      </w:pPr>
    </w:p>
    <w:p w14:paraId="361DF124" w14:textId="35B8D4AF" w:rsidR="00AF20D7" w:rsidRDefault="00AF20D7" w:rsidP="00AF20D7">
      <w:pPr>
        <w:jc w:val="center"/>
        <w:rPr>
          <w:rFonts w:ascii="Century Gothic" w:hAnsi="Century Gothic"/>
        </w:rPr>
      </w:pPr>
      <w:r>
        <w:rPr>
          <w:noProof/>
        </w:rPr>
        <w:drawing>
          <wp:inline distT="0" distB="0" distL="0" distR="0" wp14:anchorId="0EC418EA" wp14:editId="2D5F8121">
            <wp:extent cx="5760720" cy="1886072"/>
            <wp:effectExtent l="0" t="0" r="0" b="0"/>
            <wp:docPr id="199597677" name="Image 1" descr="Une image contenant texte, Police, nombre, logi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97677" name="Image 1" descr="Une image contenant texte, Police, nombre, logiciel&#10;&#10;Le contenu généré par l’IA peut être incorrect."/>
                    <pic:cNvPicPr/>
                  </pic:nvPicPr>
                  <pic:blipFill>
                    <a:blip r:embed="rId22"/>
                    <a:stretch>
                      <a:fillRect/>
                    </a:stretch>
                  </pic:blipFill>
                  <pic:spPr>
                    <a:xfrm>
                      <a:off x="0" y="0"/>
                      <a:ext cx="5760720" cy="1886072"/>
                    </a:xfrm>
                    <a:prstGeom prst="rect">
                      <a:avLst/>
                    </a:prstGeom>
                  </pic:spPr>
                </pic:pic>
              </a:graphicData>
            </a:graphic>
          </wp:inline>
        </w:drawing>
      </w:r>
    </w:p>
    <w:p w14:paraId="550DAF0A" w14:textId="77777777" w:rsidR="00B502F1" w:rsidRDefault="00B502F1" w:rsidP="00701665">
      <w:pPr>
        <w:rPr>
          <w:rFonts w:ascii="Century Gothic" w:hAnsi="Century Gothic"/>
        </w:rPr>
      </w:pPr>
    </w:p>
    <w:p w14:paraId="241A01A3" w14:textId="3CC702F2" w:rsidR="00AF20D7" w:rsidRPr="00AF20D7" w:rsidRDefault="00AF20D7" w:rsidP="00AF20D7">
      <w:pPr>
        <w:pStyle w:val="Paragraphedeliste"/>
        <w:numPr>
          <w:ilvl w:val="0"/>
          <w:numId w:val="23"/>
        </w:numPr>
        <w:rPr>
          <w:rFonts w:ascii="Century Gothic" w:hAnsi="Century Gothic"/>
          <w:b/>
          <w:bCs/>
          <w:sz w:val="20"/>
          <w:szCs w:val="20"/>
        </w:rPr>
      </w:pPr>
      <w:r w:rsidRPr="00693858">
        <w:rPr>
          <w:rFonts w:ascii="Century Gothic" w:hAnsi="Century Gothic"/>
          <w:b/>
          <w:bCs/>
          <w:sz w:val="20"/>
          <w:szCs w:val="20"/>
        </w:rPr>
        <w:t>Projet &gt; Prix</w:t>
      </w:r>
      <w:r>
        <w:rPr>
          <w:rFonts w:ascii="Century Gothic" w:hAnsi="Century Gothic"/>
          <w:sz w:val="20"/>
          <w:szCs w:val="20"/>
        </w:rPr>
        <w:t xml:space="preserve"> : </w:t>
      </w:r>
      <w:r w:rsidRPr="00693858">
        <w:rPr>
          <w:rFonts w:ascii="Century Gothic" w:hAnsi="Century Gothic"/>
          <w:sz w:val="20"/>
          <w:szCs w:val="20"/>
        </w:rPr>
        <w:t>Les boutons d’action sont incorporés dans l’entête du tableau. Le rappel de l’élément concerné a été supprimé et remplacé par l’indication du total. L’entête reste affiché à l’utilisateur en permanence.</w:t>
      </w:r>
    </w:p>
    <w:p w14:paraId="458E7555" w14:textId="77777777" w:rsidR="00AF20D7" w:rsidRDefault="00AF20D7" w:rsidP="00701665">
      <w:pPr>
        <w:rPr>
          <w:rFonts w:ascii="Century Gothic" w:hAnsi="Century Gothic"/>
        </w:rPr>
      </w:pPr>
    </w:p>
    <w:p w14:paraId="3630EBF7" w14:textId="11E7F9E6" w:rsidR="00945D28" w:rsidRDefault="00945D28">
      <w:pPr>
        <w:spacing w:after="160" w:line="259" w:lineRule="auto"/>
        <w:rPr>
          <w:rFonts w:ascii="Century Gothic" w:hAnsi="Century Gothic"/>
        </w:rPr>
      </w:pPr>
      <w:r>
        <w:rPr>
          <w:rFonts w:ascii="Century Gothic" w:hAnsi="Century Gothic"/>
        </w:rPr>
        <w:br w:type="page"/>
      </w:r>
    </w:p>
    <w:p w14:paraId="0B6AA401" w14:textId="77777777" w:rsidR="00E863CF" w:rsidRDefault="00E863CF" w:rsidP="00701665">
      <w:pPr>
        <w:rPr>
          <w:rFonts w:ascii="Century Gothic" w:hAnsi="Century Gothic"/>
        </w:rPr>
      </w:pPr>
    </w:p>
    <w:p w14:paraId="673E075C" w14:textId="1027DB17" w:rsidR="00945D28" w:rsidRPr="00945D28" w:rsidRDefault="00945D28" w:rsidP="00945D28">
      <w:pPr>
        <w:pStyle w:val="Paragraphedeliste"/>
        <w:numPr>
          <w:ilvl w:val="0"/>
          <w:numId w:val="23"/>
        </w:numPr>
        <w:rPr>
          <w:rFonts w:ascii="Century Gothic" w:hAnsi="Century Gothic"/>
        </w:rPr>
      </w:pPr>
      <w:r w:rsidRPr="00945D28">
        <w:rPr>
          <w:rFonts w:ascii="Century Gothic" w:hAnsi="Century Gothic"/>
          <w:b/>
          <w:bCs/>
          <w:sz w:val="20"/>
          <w:szCs w:val="20"/>
        </w:rPr>
        <w:t>Projet &gt; Rédaction</w:t>
      </w:r>
    </w:p>
    <w:p w14:paraId="610129B4" w14:textId="77777777" w:rsidR="00E863CF" w:rsidRDefault="00E863CF" w:rsidP="00701665">
      <w:pPr>
        <w:rPr>
          <w:rFonts w:ascii="Century Gothic" w:hAnsi="Century Gothic"/>
        </w:rPr>
      </w:pPr>
    </w:p>
    <w:p w14:paraId="70700831" w14:textId="2C5EBD3E" w:rsidR="00945D28" w:rsidRDefault="00945D28" w:rsidP="00945D28">
      <w:pPr>
        <w:jc w:val="both"/>
        <w:rPr>
          <w:rFonts w:ascii="Century Gothic" w:hAnsi="Century Gothic"/>
          <w:sz w:val="20"/>
          <w:szCs w:val="20"/>
        </w:rPr>
      </w:pPr>
      <w:r>
        <w:rPr>
          <w:rFonts w:ascii="Century Gothic" w:hAnsi="Century Gothic"/>
          <w:sz w:val="20"/>
          <w:szCs w:val="20"/>
        </w:rPr>
        <w:t>L</w:t>
      </w:r>
      <w:r w:rsidRPr="00693858">
        <w:rPr>
          <w:rFonts w:ascii="Century Gothic" w:hAnsi="Century Gothic"/>
          <w:sz w:val="20"/>
          <w:szCs w:val="20"/>
        </w:rPr>
        <w:t xml:space="preserve">a sélection du modèle se fait dans l’entête pour optimiser l’espace occupé. </w:t>
      </w:r>
      <w:r>
        <w:rPr>
          <w:rFonts w:ascii="Century Gothic" w:hAnsi="Century Gothic"/>
          <w:sz w:val="20"/>
          <w:szCs w:val="20"/>
        </w:rPr>
        <w:t>L</w:t>
      </w:r>
      <w:r w:rsidRPr="00693858">
        <w:rPr>
          <w:rFonts w:ascii="Century Gothic" w:hAnsi="Century Gothic"/>
          <w:sz w:val="20"/>
          <w:szCs w:val="20"/>
        </w:rPr>
        <w:t>e champ est un peu petit mais ne peut pas être agrandi</w:t>
      </w:r>
      <w:r>
        <w:rPr>
          <w:rFonts w:ascii="Century Gothic" w:hAnsi="Century Gothic"/>
          <w:sz w:val="20"/>
          <w:szCs w:val="20"/>
        </w:rPr>
        <w:t xml:space="preserve"> pour l’heure</w:t>
      </w:r>
      <w:r w:rsidRPr="00693858">
        <w:rPr>
          <w:rFonts w:ascii="Century Gothic" w:hAnsi="Century Gothic"/>
          <w:sz w:val="20"/>
          <w:szCs w:val="20"/>
        </w:rPr>
        <w:t xml:space="preserve">. Un filtrage par thème et une fonction de recherche plein texte sur la clause ont été ajoutés. </w:t>
      </w:r>
    </w:p>
    <w:p w14:paraId="2FB699C9" w14:textId="77777777" w:rsidR="00945D28" w:rsidRPr="00693858" w:rsidRDefault="00945D28" w:rsidP="00945D28">
      <w:pPr>
        <w:jc w:val="both"/>
        <w:rPr>
          <w:rFonts w:ascii="Century Gothic" w:hAnsi="Century Gothic"/>
          <w:sz w:val="20"/>
          <w:szCs w:val="20"/>
        </w:rPr>
      </w:pPr>
    </w:p>
    <w:p w14:paraId="6A3750F0" w14:textId="44D65AA6" w:rsidR="00945D28" w:rsidRDefault="00945D28" w:rsidP="00945D28">
      <w:pPr>
        <w:jc w:val="both"/>
        <w:rPr>
          <w:rFonts w:ascii="Century Gothic" w:hAnsi="Century Gothic"/>
          <w:sz w:val="20"/>
          <w:szCs w:val="20"/>
        </w:rPr>
      </w:pPr>
      <w:r w:rsidRPr="00693858">
        <w:rPr>
          <w:rFonts w:ascii="Century Gothic" w:hAnsi="Century Gothic"/>
          <w:sz w:val="20"/>
          <w:szCs w:val="20"/>
        </w:rPr>
        <w:t>Les icônes d’avancement et le filtre sur les clauses à traiter n’étaient pas assez explicites et ont été revus.</w:t>
      </w:r>
      <w:r>
        <w:rPr>
          <w:rFonts w:ascii="Century Gothic" w:hAnsi="Century Gothic"/>
          <w:sz w:val="20"/>
          <w:szCs w:val="20"/>
        </w:rPr>
        <w:t xml:space="preserve"> </w:t>
      </w:r>
      <w:r w:rsidRPr="00693858">
        <w:rPr>
          <w:rFonts w:ascii="Century Gothic" w:hAnsi="Century Gothic"/>
          <w:sz w:val="20"/>
          <w:szCs w:val="20"/>
        </w:rPr>
        <w:t xml:space="preserve">La taille des clauses a été fixée. Les clauses s’agrandissent au survol. </w:t>
      </w:r>
    </w:p>
    <w:p w14:paraId="71FE3A42" w14:textId="77777777" w:rsidR="00A24ACB" w:rsidRDefault="00A24ACB" w:rsidP="00945D28">
      <w:pPr>
        <w:jc w:val="both"/>
        <w:rPr>
          <w:rFonts w:ascii="Century Gothic" w:hAnsi="Century Gothic"/>
          <w:sz w:val="20"/>
          <w:szCs w:val="20"/>
        </w:rPr>
      </w:pPr>
    </w:p>
    <w:p w14:paraId="03F39B30" w14:textId="5539F427" w:rsidR="00945D28" w:rsidRDefault="00A24ACB" w:rsidP="00A24ACB">
      <w:pPr>
        <w:jc w:val="center"/>
        <w:rPr>
          <w:rFonts w:ascii="Century Gothic" w:hAnsi="Century Gothic"/>
          <w:sz w:val="20"/>
          <w:szCs w:val="20"/>
        </w:rPr>
      </w:pPr>
      <w:r>
        <w:rPr>
          <w:noProof/>
        </w:rPr>
        <w:drawing>
          <wp:inline distT="0" distB="0" distL="0" distR="0" wp14:anchorId="2B5860CC" wp14:editId="2EFC1324">
            <wp:extent cx="5245100" cy="2242617"/>
            <wp:effectExtent l="0" t="0" r="0" b="5715"/>
            <wp:docPr id="141479087" name="Image 1" descr="Une image contenant texte, logiciel, Icône d’ordinateur, Page web&#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79087" name="Image 1" descr="Une image contenant texte, logiciel, Icône d’ordinateur, Page web&#10;&#10;Le contenu généré par l’IA peut être incorrect."/>
                    <pic:cNvPicPr/>
                  </pic:nvPicPr>
                  <pic:blipFill rotWithShape="1">
                    <a:blip r:embed="rId23"/>
                    <a:srcRect l="14441" t="22928" r="5123" b="15931"/>
                    <a:stretch/>
                  </pic:blipFill>
                  <pic:spPr bwMode="auto">
                    <a:xfrm>
                      <a:off x="0" y="0"/>
                      <a:ext cx="5253302" cy="2246124"/>
                    </a:xfrm>
                    <a:prstGeom prst="rect">
                      <a:avLst/>
                    </a:prstGeom>
                    <a:ln>
                      <a:noFill/>
                    </a:ln>
                    <a:extLst>
                      <a:ext uri="{53640926-AAD7-44D8-BBD7-CCE9431645EC}">
                        <a14:shadowObscured xmlns:a14="http://schemas.microsoft.com/office/drawing/2010/main"/>
                      </a:ext>
                    </a:extLst>
                  </pic:spPr>
                </pic:pic>
              </a:graphicData>
            </a:graphic>
          </wp:inline>
        </w:drawing>
      </w:r>
    </w:p>
    <w:p w14:paraId="37EDD0BB" w14:textId="77777777" w:rsidR="00A24ACB" w:rsidRDefault="00A24ACB" w:rsidP="00945D28">
      <w:pPr>
        <w:jc w:val="both"/>
        <w:rPr>
          <w:rFonts w:ascii="Century Gothic" w:hAnsi="Century Gothic"/>
          <w:sz w:val="20"/>
          <w:szCs w:val="20"/>
        </w:rPr>
      </w:pPr>
    </w:p>
    <w:p w14:paraId="2ADF8695" w14:textId="7C4BFCD1" w:rsidR="00945D28" w:rsidRDefault="00945D28" w:rsidP="00945D28">
      <w:pPr>
        <w:jc w:val="both"/>
        <w:rPr>
          <w:rFonts w:ascii="Century Gothic" w:hAnsi="Century Gothic"/>
          <w:sz w:val="20"/>
          <w:szCs w:val="20"/>
        </w:rPr>
      </w:pPr>
      <w:r w:rsidRPr="00693858">
        <w:rPr>
          <w:rFonts w:ascii="Century Gothic" w:hAnsi="Century Gothic"/>
          <w:sz w:val="20"/>
          <w:szCs w:val="20"/>
        </w:rPr>
        <w:t>La superposition des clauses pour signifier les choix a été supprimée car pas assez explicite. Les codes des variables et choix de rédaction ont été rendus plus explicites avec des labels. Exemple : « 2 choix, 2 variables ».</w:t>
      </w:r>
      <w:r>
        <w:rPr>
          <w:rFonts w:ascii="Century Gothic" w:hAnsi="Century Gothic"/>
          <w:sz w:val="20"/>
          <w:szCs w:val="20"/>
        </w:rPr>
        <w:t xml:space="preserve"> </w:t>
      </w:r>
      <w:r w:rsidRPr="00693858">
        <w:rPr>
          <w:rFonts w:ascii="Century Gothic" w:hAnsi="Century Gothic"/>
          <w:sz w:val="20"/>
          <w:szCs w:val="20"/>
        </w:rPr>
        <w:t>La suppression des clauses Proposées ou A la carte peut se faire via l’icône « Poubelle » au survol de la clause.</w:t>
      </w:r>
    </w:p>
    <w:p w14:paraId="4265B13C" w14:textId="77777777" w:rsidR="00945D28" w:rsidRPr="00693858" w:rsidRDefault="00945D28" w:rsidP="00945D28">
      <w:pPr>
        <w:jc w:val="both"/>
        <w:rPr>
          <w:rFonts w:ascii="Century Gothic" w:hAnsi="Century Gothic"/>
          <w:sz w:val="20"/>
          <w:szCs w:val="20"/>
        </w:rPr>
      </w:pPr>
    </w:p>
    <w:p w14:paraId="5C3ABFDE" w14:textId="77777777" w:rsidR="00945D28" w:rsidRPr="00693858" w:rsidRDefault="00945D28" w:rsidP="00945D28">
      <w:pPr>
        <w:jc w:val="both"/>
        <w:rPr>
          <w:rFonts w:ascii="Century Gothic" w:hAnsi="Century Gothic"/>
          <w:sz w:val="20"/>
          <w:szCs w:val="20"/>
        </w:rPr>
      </w:pPr>
      <w:r w:rsidRPr="00693858">
        <w:rPr>
          <w:rFonts w:ascii="Century Gothic" w:hAnsi="Century Gothic"/>
          <w:sz w:val="20"/>
          <w:szCs w:val="20"/>
        </w:rPr>
        <w:t>Dans la clause, les choix de rédaction sont faits par des radio-boutons (choix alternatifs) ou cases à cocher (choix cumulatifs), plus standard et moins lourd que les anciens boutons.</w:t>
      </w:r>
    </w:p>
    <w:p w14:paraId="54DF9B43" w14:textId="77777777" w:rsidR="00945D28" w:rsidRPr="00693858" w:rsidRDefault="00945D28" w:rsidP="00945D28">
      <w:pPr>
        <w:jc w:val="both"/>
        <w:rPr>
          <w:rFonts w:ascii="Century Gothic" w:hAnsi="Century Gothic"/>
          <w:sz w:val="20"/>
          <w:szCs w:val="20"/>
        </w:rPr>
      </w:pPr>
      <w:r w:rsidRPr="00693858">
        <w:rPr>
          <w:rFonts w:ascii="Century Gothic" w:hAnsi="Century Gothic"/>
          <w:sz w:val="20"/>
          <w:szCs w:val="20"/>
        </w:rPr>
        <w:t>La couleur du thème s’affiche en dégradé</w:t>
      </w:r>
      <w:r>
        <w:rPr>
          <w:rFonts w:ascii="Century Gothic" w:hAnsi="Century Gothic"/>
          <w:sz w:val="20"/>
          <w:szCs w:val="20"/>
        </w:rPr>
        <w:t>e</w:t>
      </w:r>
      <w:r w:rsidRPr="00693858">
        <w:rPr>
          <w:rFonts w:ascii="Century Gothic" w:hAnsi="Century Gothic"/>
          <w:sz w:val="20"/>
          <w:szCs w:val="20"/>
        </w:rPr>
        <w:t xml:space="preserve"> en arrière-plan des choix pour clarifier la séparation entre les choix et le texte de la clause. </w:t>
      </w:r>
      <w:r>
        <w:rPr>
          <w:rFonts w:ascii="Century Gothic" w:hAnsi="Century Gothic"/>
          <w:sz w:val="20"/>
          <w:szCs w:val="20"/>
        </w:rPr>
        <w:t>Les couleurs des thèmes ont été revues pour veiller à des contrastes suffisamment lisibles.</w:t>
      </w:r>
    </w:p>
    <w:p w14:paraId="34E2568E" w14:textId="77777777" w:rsidR="0092771C" w:rsidRDefault="0092771C" w:rsidP="00945D28">
      <w:pPr>
        <w:jc w:val="both"/>
        <w:rPr>
          <w:rFonts w:ascii="Century Gothic" w:hAnsi="Century Gothic"/>
          <w:sz w:val="20"/>
          <w:szCs w:val="20"/>
        </w:rPr>
      </w:pPr>
    </w:p>
    <w:p w14:paraId="72A96472" w14:textId="798B8147" w:rsidR="0092771C" w:rsidRDefault="00824F5D" w:rsidP="0092771C">
      <w:pPr>
        <w:jc w:val="center"/>
        <w:rPr>
          <w:rFonts w:ascii="Century Gothic" w:hAnsi="Century Gothic"/>
          <w:sz w:val="20"/>
          <w:szCs w:val="20"/>
        </w:rPr>
      </w:pPr>
      <w:r>
        <w:rPr>
          <w:noProof/>
        </w:rPr>
        <w:drawing>
          <wp:inline distT="0" distB="0" distL="0" distR="0" wp14:anchorId="77EB8723" wp14:editId="752D3490">
            <wp:extent cx="4280805" cy="2610384"/>
            <wp:effectExtent l="0" t="0" r="5715" b="0"/>
            <wp:docPr id="571788356" name="Image 1" descr="Une image contenant texte, Appareils électroniques, capture d’écran, logi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788356" name="Image 1" descr="Une image contenant texte, Appareils électroniques, capture d’écran, logiciel&#10;&#10;Le contenu généré par l’IA peut être incorrect."/>
                    <pic:cNvPicPr/>
                  </pic:nvPicPr>
                  <pic:blipFill>
                    <a:blip r:embed="rId24"/>
                    <a:stretch>
                      <a:fillRect/>
                    </a:stretch>
                  </pic:blipFill>
                  <pic:spPr>
                    <a:xfrm>
                      <a:off x="0" y="0"/>
                      <a:ext cx="4289057" cy="2615416"/>
                    </a:xfrm>
                    <a:prstGeom prst="rect">
                      <a:avLst/>
                    </a:prstGeom>
                  </pic:spPr>
                </pic:pic>
              </a:graphicData>
            </a:graphic>
          </wp:inline>
        </w:drawing>
      </w:r>
    </w:p>
    <w:p w14:paraId="37CBCB68" w14:textId="76DEA0F4" w:rsidR="00945D28" w:rsidRPr="00693858" w:rsidRDefault="00945D28" w:rsidP="00945D28">
      <w:pPr>
        <w:jc w:val="both"/>
        <w:rPr>
          <w:rFonts w:ascii="Century Gothic" w:hAnsi="Century Gothic"/>
          <w:sz w:val="20"/>
          <w:szCs w:val="20"/>
        </w:rPr>
      </w:pPr>
      <w:r w:rsidRPr="00693858">
        <w:rPr>
          <w:rFonts w:ascii="Century Gothic" w:hAnsi="Century Gothic"/>
          <w:sz w:val="20"/>
          <w:szCs w:val="20"/>
        </w:rPr>
        <w:lastRenderedPageBreak/>
        <w:t xml:space="preserve">Il est possible de supprimer la clause proposée ou ajoutée via la </w:t>
      </w:r>
      <w:r w:rsidR="00A20915">
        <w:rPr>
          <w:rFonts w:ascii="Century Gothic" w:hAnsi="Century Gothic"/>
          <w:sz w:val="20"/>
          <w:szCs w:val="20"/>
        </w:rPr>
        <w:t>« </w:t>
      </w:r>
      <w:r w:rsidRPr="00693858">
        <w:rPr>
          <w:rFonts w:ascii="Century Gothic" w:hAnsi="Century Gothic"/>
          <w:sz w:val="20"/>
          <w:szCs w:val="20"/>
        </w:rPr>
        <w:t>poubelle</w:t>
      </w:r>
      <w:r w:rsidR="00A20915">
        <w:rPr>
          <w:rFonts w:ascii="Century Gothic" w:hAnsi="Century Gothic"/>
          <w:sz w:val="20"/>
          <w:szCs w:val="20"/>
        </w:rPr>
        <w:t> »</w:t>
      </w:r>
      <w:r w:rsidRPr="00693858">
        <w:rPr>
          <w:rFonts w:ascii="Century Gothic" w:hAnsi="Century Gothic"/>
          <w:sz w:val="20"/>
          <w:szCs w:val="20"/>
        </w:rPr>
        <w:t xml:space="preserve"> en bas à gauche. L’action enchaine sur la clause suivante.</w:t>
      </w:r>
      <w:r w:rsidR="0092771C">
        <w:rPr>
          <w:rFonts w:ascii="Century Gothic" w:hAnsi="Century Gothic"/>
          <w:sz w:val="20"/>
          <w:szCs w:val="20"/>
        </w:rPr>
        <w:t xml:space="preserve"> </w:t>
      </w:r>
      <w:r w:rsidRPr="00693858">
        <w:rPr>
          <w:rFonts w:ascii="Century Gothic" w:hAnsi="Century Gothic"/>
          <w:sz w:val="20"/>
          <w:szCs w:val="20"/>
        </w:rPr>
        <w:t xml:space="preserve">Une fonctionnalité de Terminer et Suivant permet de terminer/valider la clause et de passer à la clause suivante. </w:t>
      </w:r>
    </w:p>
    <w:p w14:paraId="26F5686B" w14:textId="77777777" w:rsidR="0092771C" w:rsidRDefault="0092771C" w:rsidP="00945D28">
      <w:pPr>
        <w:rPr>
          <w:rFonts w:ascii="Century Gothic" w:hAnsi="Century Gothic"/>
          <w:sz w:val="20"/>
          <w:szCs w:val="20"/>
        </w:rPr>
      </w:pPr>
    </w:p>
    <w:p w14:paraId="4EF924B2" w14:textId="4DC19CBC" w:rsidR="00945D28" w:rsidRDefault="00945D28" w:rsidP="00945D28">
      <w:pPr>
        <w:rPr>
          <w:rFonts w:ascii="Century Gothic" w:hAnsi="Century Gothic"/>
        </w:rPr>
      </w:pPr>
      <w:r w:rsidRPr="00693858">
        <w:rPr>
          <w:rFonts w:ascii="Century Gothic" w:hAnsi="Century Gothic"/>
          <w:sz w:val="20"/>
          <w:szCs w:val="20"/>
        </w:rPr>
        <w:t xml:space="preserve">Pour l’ajout de clause, le bouton </w:t>
      </w:r>
      <w:r w:rsidR="003E006D">
        <w:rPr>
          <w:rFonts w:ascii="Century Gothic" w:hAnsi="Century Gothic"/>
          <w:sz w:val="20"/>
          <w:szCs w:val="20"/>
        </w:rPr>
        <w:t>«</w:t>
      </w:r>
      <w:r w:rsidR="00A20915">
        <w:rPr>
          <w:rFonts w:ascii="Century Gothic" w:hAnsi="Century Gothic"/>
          <w:sz w:val="20"/>
          <w:szCs w:val="20"/>
        </w:rPr>
        <w:t xml:space="preserve"> </w:t>
      </w:r>
      <w:r w:rsidRPr="00693858">
        <w:rPr>
          <w:rFonts w:ascii="Century Gothic" w:hAnsi="Century Gothic"/>
          <w:sz w:val="20"/>
          <w:szCs w:val="20"/>
        </w:rPr>
        <w:t>Ajouter</w:t>
      </w:r>
      <w:r w:rsidR="00A20915">
        <w:rPr>
          <w:rFonts w:ascii="Century Gothic" w:hAnsi="Century Gothic"/>
          <w:sz w:val="20"/>
          <w:szCs w:val="20"/>
        </w:rPr>
        <w:t xml:space="preserve"> </w:t>
      </w:r>
      <w:r w:rsidR="003E006D">
        <w:rPr>
          <w:rFonts w:ascii="Century Gothic" w:hAnsi="Century Gothic"/>
          <w:sz w:val="20"/>
          <w:szCs w:val="20"/>
        </w:rPr>
        <w:t>»</w:t>
      </w:r>
      <w:r w:rsidRPr="00693858">
        <w:rPr>
          <w:rFonts w:ascii="Century Gothic" w:hAnsi="Century Gothic"/>
          <w:sz w:val="20"/>
          <w:szCs w:val="20"/>
        </w:rPr>
        <w:t xml:space="preserve"> a été </w:t>
      </w:r>
      <w:r>
        <w:rPr>
          <w:rFonts w:ascii="Century Gothic" w:hAnsi="Century Gothic"/>
          <w:sz w:val="20"/>
          <w:szCs w:val="20"/>
        </w:rPr>
        <w:t>doublé</w:t>
      </w:r>
      <w:r w:rsidRPr="00693858">
        <w:rPr>
          <w:rFonts w:ascii="Century Gothic" w:hAnsi="Century Gothic"/>
          <w:sz w:val="20"/>
          <w:szCs w:val="20"/>
        </w:rPr>
        <w:t xml:space="preserve"> en haut de la popup. Un bouton </w:t>
      </w:r>
      <w:r w:rsidR="00A20915">
        <w:rPr>
          <w:rFonts w:ascii="Century Gothic" w:hAnsi="Century Gothic"/>
          <w:sz w:val="20"/>
          <w:szCs w:val="20"/>
        </w:rPr>
        <w:t>« </w:t>
      </w:r>
      <w:r w:rsidRPr="00693858">
        <w:rPr>
          <w:rFonts w:ascii="Century Gothic" w:hAnsi="Century Gothic"/>
          <w:sz w:val="20"/>
          <w:szCs w:val="20"/>
        </w:rPr>
        <w:t>Œil</w:t>
      </w:r>
      <w:r w:rsidR="00A20915">
        <w:rPr>
          <w:rFonts w:ascii="Century Gothic" w:hAnsi="Century Gothic"/>
          <w:sz w:val="20"/>
          <w:szCs w:val="20"/>
        </w:rPr>
        <w:t xml:space="preserve"> </w:t>
      </w:r>
      <w:r w:rsidR="003E006D">
        <w:rPr>
          <w:rFonts w:ascii="Century Gothic" w:hAnsi="Century Gothic"/>
          <w:sz w:val="20"/>
          <w:szCs w:val="20"/>
        </w:rPr>
        <w:t>»</w:t>
      </w:r>
      <w:r w:rsidRPr="00693858">
        <w:rPr>
          <w:rFonts w:ascii="Century Gothic" w:hAnsi="Century Gothic"/>
          <w:sz w:val="20"/>
          <w:szCs w:val="20"/>
        </w:rPr>
        <w:t xml:space="preserve"> permet d’afficher le contenu de la clause avant de l’ajouter au contrat. La sortie de l’aperçu se fait avec la croix ou en cliquant en dehors de la clause.</w:t>
      </w:r>
    </w:p>
    <w:p w14:paraId="271D6FAC" w14:textId="77777777" w:rsidR="00945D28" w:rsidRDefault="00945D28" w:rsidP="00701665">
      <w:pPr>
        <w:rPr>
          <w:rFonts w:ascii="Century Gothic" w:hAnsi="Century Gothic"/>
        </w:rPr>
      </w:pPr>
    </w:p>
    <w:p w14:paraId="2F8F1684" w14:textId="1B03F3E2" w:rsidR="00824F5D" w:rsidRPr="00824F5D" w:rsidRDefault="00824F5D" w:rsidP="00824F5D">
      <w:pPr>
        <w:pStyle w:val="Paragraphedeliste"/>
        <w:numPr>
          <w:ilvl w:val="0"/>
          <w:numId w:val="24"/>
        </w:numPr>
        <w:rPr>
          <w:rFonts w:ascii="Century Gothic" w:hAnsi="Century Gothic"/>
        </w:rPr>
      </w:pPr>
      <w:r w:rsidRPr="00824F5D">
        <w:rPr>
          <w:rFonts w:ascii="Century Gothic" w:hAnsi="Century Gothic"/>
          <w:b/>
          <w:bCs/>
          <w:sz w:val="20"/>
          <w:szCs w:val="20"/>
        </w:rPr>
        <w:t xml:space="preserve">Contrat &gt; Caractéristiques : </w:t>
      </w:r>
      <w:r w:rsidRPr="00824F5D">
        <w:rPr>
          <w:rFonts w:ascii="Century Gothic" w:hAnsi="Century Gothic"/>
          <w:sz w:val="20"/>
          <w:szCs w:val="20"/>
        </w:rPr>
        <w:t>Les modifications apportées au projet ont été reportées sur le contrat : onglets avec les caractéristiques et les prix, navigation dans la structure et allègement des boutons, entêtes du tableau des prix figé.</w:t>
      </w:r>
    </w:p>
    <w:p w14:paraId="2F96A20B" w14:textId="77777777" w:rsidR="00824F5D" w:rsidRDefault="00824F5D" w:rsidP="00701665">
      <w:pPr>
        <w:rPr>
          <w:rFonts w:ascii="Century Gothic" w:hAnsi="Century Gothic"/>
        </w:rPr>
      </w:pPr>
    </w:p>
    <w:p w14:paraId="4DCC5541" w14:textId="679EDD6E" w:rsidR="00824F5D" w:rsidRPr="00824F5D" w:rsidRDefault="00824F5D" w:rsidP="00824F5D">
      <w:pPr>
        <w:pStyle w:val="Paragraphedeliste"/>
        <w:numPr>
          <w:ilvl w:val="0"/>
          <w:numId w:val="24"/>
        </w:numPr>
        <w:rPr>
          <w:rFonts w:ascii="Century Gothic" w:hAnsi="Century Gothic"/>
          <w:b/>
          <w:bCs/>
          <w:sz w:val="20"/>
          <w:szCs w:val="20"/>
        </w:rPr>
      </w:pPr>
      <w:r>
        <w:rPr>
          <w:rFonts w:ascii="Century Gothic" w:hAnsi="Century Gothic"/>
          <w:b/>
          <w:bCs/>
          <w:sz w:val="20"/>
          <w:szCs w:val="20"/>
        </w:rPr>
        <w:t xml:space="preserve">Tous les formulaires : </w:t>
      </w:r>
      <w:r>
        <w:rPr>
          <w:rFonts w:ascii="Century Gothic" w:hAnsi="Century Gothic"/>
          <w:sz w:val="20"/>
          <w:szCs w:val="20"/>
        </w:rPr>
        <w:t>Application de la charte graphique</w:t>
      </w:r>
    </w:p>
    <w:p w14:paraId="292EBD54" w14:textId="77777777" w:rsidR="00824F5D" w:rsidRDefault="00824F5D" w:rsidP="00701665">
      <w:pPr>
        <w:rPr>
          <w:rFonts w:ascii="Century Gothic" w:hAnsi="Century Gothic"/>
        </w:rPr>
      </w:pPr>
    </w:p>
    <w:p w14:paraId="34582AC0" w14:textId="6E6FB8D0" w:rsidR="00622B6D" w:rsidRDefault="009A7E2C" w:rsidP="00821BD2">
      <w:pPr>
        <w:spacing w:after="160" w:line="259" w:lineRule="auto"/>
        <w:jc w:val="both"/>
        <w:rPr>
          <w:rFonts w:ascii="Century Gothic" w:hAnsi="Century Gothic"/>
        </w:rPr>
      </w:pPr>
      <w:r>
        <w:rPr>
          <w:rFonts w:ascii="Century Gothic" w:hAnsi="Century Gothic"/>
        </w:rPr>
        <w:t>Nous espérons que cette nouvelle ergonomie vous apportera un confort d’utilisation à la hauteur de</w:t>
      </w:r>
      <w:r w:rsidR="00821BD2">
        <w:rPr>
          <w:rFonts w:ascii="Century Gothic" w:hAnsi="Century Gothic"/>
        </w:rPr>
        <w:t xml:space="preserve"> l’enthousiasme, de l’énergie consacrés par les équipes pour la réaliser, et du temps consacré par les utilisateurs pour l’améliorer en webinaire de conception. </w:t>
      </w:r>
    </w:p>
    <w:p w14:paraId="6629769B" w14:textId="3FA29016" w:rsidR="00821BD2" w:rsidRDefault="00821BD2" w:rsidP="00821BD2">
      <w:pPr>
        <w:spacing w:after="160" w:line="259" w:lineRule="auto"/>
        <w:jc w:val="both"/>
        <w:rPr>
          <w:rFonts w:ascii="Century Gothic" w:hAnsi="Century Gothic"/>
        </w:rPr>
      </w:pPr>
      <w:r>
        <w:rPr>
          <w:rFonts w:ascii="Century Gothic" w:hAnsi="Century Gothic"/>
        </w:rPr>
        <w:t>Si malgré tous les soins apportés aux tests internes, vous constate</w:t>
      </w:r>
      <w:r w:rsidR="00FB5E56">
        <w:rPr>
          <w:rFonts w:ascii="Century Gothic" w:hAnsi="Century Gothic"/>
        </w:rPr>
        <w:t>z</w:t>
      </w:r>
      <w:r>
        <w:rPr>
          <w:rFonts w:ascii="Century Gothic" w:hAnsi="Century Gothic"/>
        </w:rPr>
        <w:t xml:space="preserve"> des défauts lors de votre utilisation de SIS Marchés, nous vous remercions de les signaler à l’assistance ou lors des webinaires de conception du vendredi.</w:t>
      </w:r>
    </w:p>
    <w:p w14:paraId="07EEA3FC" w14:textId="77777777" w:rsidR="009877FB" w:rsidRDefault="009877FB" w:rsidP="00701665">
      <w:pPr>
        <w:rPr>
          <w:rFonts w:ascii="Century Gothic" w:hAnsi="Century Gothic"/>
        </w:rPr>
      </w:pPr>
    </w:p>
    <w:tbl>
      <w:tblPr>
        <w:tblStyle w:val="Grilledutableau"/>
        <w:tblW w:w="935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353"/>
      </w:tblGrid>
      <w:tr w:rsidR="00C76B14" w:rsidRPr="00E63B01" w14:paraId="3137D8C3" w14:textId="77777777" w:rsidTr="001237FC">
        <w:tc>
          <w:tcPr>
            <w:tcW w:w="9353" w:type="dxa"/>
            <w:shd w:val="clear" w:color="auto" w:fill="808080" w:themeFill="background1" w:themeFillShade="80"/>
          </w:tcPr>
          <w:p w14:paraId="06D1946D" w14:textId="488054CF" w:rsidR="00C76B14" w:rsidRPr="00E63B01" w:rsidRDefault="00C76B14" w:rsidP="00423BBE">
            <w:pPr>
              <w:spacing w:before="80" w:after="80"/>
              <w:ind w:left="735" w:hanging="769"/>
              <w:rPr>
                <w:rFonts w:ascii="Century Gothic" w:hAnsi="Century Gothic"/>
                <w:b/>
                <w:color w:val="FF9900"/>
                <w:sz w:val="32"/>
              </w:rPr>
            </w:pPr>
            <w:r>
              <w:rPr>
                <w:rFonts w:ascii="Century Gothic" w:hAnsi="Century Gothic"/>
                <w:b/>
                <w:color w:val="FF9900"/>
                <w:sz w:val="32"/>
              </w:rPr>
              <w:t>1.</w:t>
            </w:r>
            <w:r w:rsidRPr="00E63B01">
              <w:rPr>
                <w:rFonts w:ascii="Century Gothic" w:hAnsi="Century Gothic"/>
                <w:b/>
                <w:color w:val="FFFFFF" w:themeColor="background1"/>
                <w:sz w:val="32"/>
              </w:rPr>
              <w:t xml:space="preserve"> </w:t>
            </w:r>
            <w:r w:rsidR="00546FC2">
              <w:rPr>
                <w:rFonts w:ascii="Century Gothic" w:hAnsi="Century Gothic"/>
                <w:b/>
                <w:color w:val="FFFFFF" w:themeColor="background1"/>
                <w:sz w:val="32"/>
              </w:rPr>
              <w:t>NOUVELLES FONCTIONNALIT</w:t>
            </w:r>
            <w:r w:rsidR="00546FC2" w:rsidRPr="00E30742">
              <w:rPr>
                <w:rFonts w:ascii="Century Gothic" w:hAnsi="Century Gothic" w:cs="Arial"/>
                <w:b/>
                <w:color w:val="FFFFFF" w:themeColor="background1"/>
                <w:sz w:val="32"/>
              </w:rPr>
              <w:t>É</w:t>
            </w:r>
            <w:r w:rsidR="00546FC2">
              <w:rPr>
                <w:rFonts w:ascii="Century Gothic" w:hAnsi="Century Gothic"/>
                <w:b/>
                <w:color w:val="FFFFFF" w:themeColor="background1"/>
                <w:sz w:val="32"/>
              </w:rPr>
              <w:t>S</w:t>
            </w:r>
          </w:p>
        </w:tc>
      </w:tr>
    </w:tbl>
    <w:p w14:paraId="4CBDC739" w14:textId="77777777" w:rsidR="00A12713" w:rsidRDefault="00A12713" w:rsidP="00C76B14">
      <w:pPr>
        <w:rPr>
          <w:rFonts w:ascii="Century Gothic" w:hAnsi="Century Gothic"/>
        </w:rPr>
      </w:pPr>
    </w:p>
    <w:p w14:paraId="4F6C153C" w14:textId="07BB4EF4" w:rsidR="009877FB" w:rsidRDefault="00C63BF5" w:rsidP="009877FB">
      <w:pPr>
        <w:pStyle w:val="Paragraphedeliste"/>
        <w:numPr>
          <w:ilvl w:val="0"/>
          <w:numId w:val="1"/>
        </w:numPr>
        <w:jc w:val="both"/>
        <w:rPr>
          <w:rFonts w:ascii="Century Gothic" w:hAnsi="Century Gothic"/>
          <w:b/>
          <w:sz w:val="24"/>
        </w:rPr>
      </w:pPr>
      <w:r>
        <w:rPr>
          <w:rFonts w:ascii="Century Gothic" w:hAnsi="Century Gothic"/>
          <w:b/>
          <w:sz w:val="24"/>
        </w:rPr>
        <w:t xml:space="preserve">Fil de discussion </w:t>
      </w:r>
    </w:p>
    <w:p w14:paraId="00778DEB" w14:textId="77777777" w:rsidR="009877FB" w:rsidRDefault="009877FB" w:rsidP="009877FB">
      <w:pPr>
        <w:rPr>
          <w:rFonts w:ascii="Century Gothic" w:hAnsi="Century Gothic"/>
        </w:rPr>
      </w:pPr>
    </w:p>
    <w:p w14:paraId="2DD5B1F5" w14:textId="0683869F" w:rsidR="009877FB" w:rsidRDefault="009F14AE" w:rsidP="009F14AE">
      <w:pPr>
        <w:jc w:val="both"/>
        <w:rPr>
          <w:rFonts w:ascii="Century Gothic" w:hAnsi="Century Gothic"/>
        </w:rPr>
      </w:pPr>
      <w:r>
        <w:rPr>
          <w:rFonts w:ascii="Century Gothic" w:hAnsi="Century Gothic"/>
        </w:rPr>
        <w:t>Intégrée en standard, en SaaS comme en internalisé, inspirée par vos usages de solutions collaboratives, la fonctionnalité « Fil de discussion » est disponible sur tous les formulaires achat de SIS Marchés</w:t>
      </w:r>
      <w:r w:rsidR="00453594">
        <w:rPr>
          <w:rFonts w:ascii="Century Gothic" w:hAnsi="Century Gothic"/>
        </w:rPr>
        <w:t xml:space="preserve"> : prévision, projet, chaque étape de la consultation, contrat, acte additionnel, bon de commande, </w:t>
      </w:r>
      <w:r w:rsidR="007F10E0">
        <w:rPr>
          <w:rFonts w:ascii="Century Gothic" w:hAnsi="Century Gothic"/>
        </w:rPr>
        <w:t xml:space="preserve">suivi opérationnel, </w:t>
      </w:r>
      <w:r w:rsidR="00453594">
        <w:rPr>
          <w:rFonts w:ascii="Century Gothic" w:hAnsi="Century Gothic"/>
        </w:rPr>
        <w:t>fournisseur.</w:t>
      </w:r>
    </w:p>
    <w:p w14:paraId="734E8533" w14:textId="77777777" w:rsidR="009F14AE" w:rsidRDefault="009F14AE" w:rsidP="009F14AE">
      <w:pPr>
        <w:jc w:val="both"/>
        <w:rPr>
          <w:rFonts w:ascii="Century Gothic" w:hAnsi="Century Gothic"/>
        </w:rPr>
      </w:pPr>
    </w:p>
    <w:p w14:paraId="3AF7F9CA" w14:textId="094095FB" w:rsidR="009F14AE" w:rsidRDefault="009E006A" w:rsidP="009F14AE">
      <w:pPr>
        <w:jc w:val="both"/>
        <w:rPr>
          <w:rFonts w:ascii="Century Gothic" w:hAnsi="Century Gothic"/>
        </w:rPr>
      </w:pPr>
      <w:r>
        <w:rPr>
          <w:rFonts w:ascii="Century Gothic" w:hAnsi="Century Gothic"/>
        </w:rPr>
        <w:t>Elle vise à faire collaborer toutes les parties prenantes de vos dossiers achats efficacement depuis SIS Marchés.</w:t>
      </w:r>
    </w:p>
    <w:p w14:paraId="10793847" w14:textId="77777777" w:rsidR="009E006A" w:rsidRDefault="009E006A" w:rsidP="009F14AE">
      <w:pPr>
        <w:jc w:val="both"/>
        <w:rPr>
          <w:rFonts w:ascii="Century Gothic" w:hAnsi="Century Gothic"/>
        </w:rPr>
      </w:pPr>
    </w:p>
    <w:tbl>
      <w:tblPr>
        <w:tblStyle w:val="Grilledutableau"/>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5240"/>
        <w:gridCol w:w="3822"/>
      </w:tblGrid>
      <w:tr w:rsidR="00E3526A" w14:paraId="75FD7989" w14:textId="77777777" w:rsidTr="00106431">
        <w:trPr>
          <w:trHeight w:val="3063"/>
        </w:trPr>
        <w:tc>
          <w:tcPr>
            <w:tcW w:w="5240" w:type="dxa"/>
          </w:tcPr>
          <w:p w14:paraId="64F39C8A" w14:textId="0E955DDA" w:rsidR="00453594" w:rsidRPr="00453594" w:rsidRDefault="00122C86" w:rsidP="00453594">
            <w:pPr>
              <w:jc w:val="both"/>
              <w:rPr>
                <w:rFonts w:ascii="Century Gothic" w:hAnsi="Century Gothic"/>
                <w:sz w:val="20"/>
                <w:szCs w:val="20"/>
              </w:rPr>
            </w:pPr>
            <w:r w:rsidRPr="00453594">
              <w:rPr>
                <w:rFonts w:ascii="Century Gothic" w:hAnsi="Century Gothic"/>
                <w:sz w:val="20"/>
                <w:szCs w:val="20"/>
              </w:rPr>
              <w:t>L’accès se fait depuis le bouton « bulle » à droite des formulaires. Le nombre affiché est celui du nombre de message</w:t>
            </w:r>
            <w:r w:rsidR="00453594" w:rsidRPr="00453594">
              <w:rPr>
                <w:rFonts w:ascii="Century Gothic" w:hAnsi="Century Gothic"/>
                <w:sz w:val="20"/>
                <w:szCs w:val="20"/>
              </w:rPr>
              <w:t>s</w:t>
            </w:r>
            <w:r w:rsidRPr="00453594">
              <w:rPr>
                <w:rFonts w:ascii="Century Gothic" w:hAnsi="Century Gothic"/>
                <w:sz w:val="20"/>
                <w:szCs w:val="20"/>
              </w:rPr>
              <w:t xml:space="preserve"> échan</w:t>
            </w:r>
            <w:r w:rsidR="00453594" w:rsidRPr="00453594">
              <w:rPr>
                <w:rFonts w:ascii="Century Gothic" w:hAnsi="Century Gothic"/>
                <w:sz w:val="20"/>
                <w:szCs w:val="20"/>
              </w:rPr>
              <w:t>gés.</w:t>
            </w:r>
          </w:p>
        </w:tc>
        <w:tc>
          <w:tcPr>
            <w:tcW w:w="3822" w:type="dxa"/>
            <w:vAlign w:val="center"/>
          </w:tcPr>
          <w:p w14:paraId="70C94F8B" w14:textId="2667E7E5" w:rsidR="00122C86" w:rsidRDefault="000F2C20" w:rsidP="000F2C20">
            <w:pPr>
              <w:jc w:val="right"/>
              <w:rPr>
                <w:rFonts w:ascii="Century Gothic" w:hAnsi="Century Gothic"/>
              </w:rPr>
            </w:pPr>
            <w:r>
              <w:object w:dxaOrig="4420" w:dyaOrig="3710" w14:anchorId="0F074E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3pt;height:145pt" o:ole="">
                  <v:imagedata r:id="rId25" o:title=""/>
                </v:shape>
                <o:OLEObject Type="Embed" ProgID="PBrush" ShapeID="_x0000_i1025" DrawAspect="Content" ObjectID="_1810726799" r:id="rId26"/>
              </w:object>
            </w:r>
          </w:p>
        </w:tc>
      </w:tr>
      <w:tr w:rsidR="00E3526A" w14:paraId="5FE6376C" w14:textId="77777777" w:rsidTr="00106431">
        <w:trPr>
          <w:trHeight w:val="2541"/>
        </w:trPr>
        <w:tc>
          <w:tcPr>
            <w:tcW w:w="5240" w:type="dxa"/>
          </w:tcPr>
          <w:p w14:paraId="508AD9EB" w14:textId="77777777" w:rsidR="00453594" w:rsidRPr="00453594" w:rsidRDefault="009A21A8" w:rsidP="00453594">
            <w:pPr>
              <w:jc w:val="both"/>
              <w:rPr>
                <w:rFonts w:ascii="Century Gothic" w:hAnsi="Century Gothic"/>
                <w:sz w:val="20"/>
                <w:szCs w:val="20"/>
              </w:rPr>
            </w:pPr>
            <w:r w:rsidRPr="00453594">
              <w:rPr>
                <w:rFonts w:ascii="Century Gothic" w:hAnsi="Century Gothic"/>
                <w:sz w:val="20"/>
                <w:szCs w:val="20"/>
              </w:rPr>
              <w:lastRenderedPageBreak/>
              <w:t xml:space="preserve">Taper le message dans la zone de texte. </w:t>
            </w:r>
          </w:p>
          <w:p w14:paraId="3B015E04" w14:textId="77777777" w:rsidR="00C714A3" w:rsidRDefault="00C714A3" w:rsidP="00453594">
            <w:pPr>
              <w:jc w:val="both"/>
              <w:rPr>
                <w:rFonts w:ascii="Century Gothic" w:hAnsi="Century Gothic"/>
                <w:sz w:val="20"/>
                <w:szCs w:val="20"/>
              </w:rPr>
            </w:pPr>
          </w:p>
          <w:p w14:paraId="5CAFDC4A" w14:textId="5A7E77DA" w:rsidR="00122C86" w:rsidRPr="00453594" w:rsidRDefault="009A21A8" w:rsidP="00453594">
            <w:pPr>
              <w:jc w:val="both"/>
              <w:rPr>
                <w:rFonts w:ascii="Century Gothic" w:hAnsi="Century Gothic"/>
                <w:sz w:val="20"/>
                <w:szCs w:val="20"/>
              </w:rPr>
            </w:pPr>
            <w:r w:rsidRPr="00453594">
              <w:rPr>
                <w:rFonts w:ascii="Century Gothic" w:hAnsi="Century Gothic"/>
                <w:sz w:val="20"/>
                <w:szCs w:val="20"/>
              </w:rPr>
              <w:t>En cliquant sur l’</w:t>
            </w:r>
            <w:r w:rsidR="00F219C6" w:rsidRPr="00453594">
              <w:rPr>
                <w:rFonts w:ascii="Century Gothic" w:hAnsi="Century Gothic"/>
                <w:sz w:val="20"/>
                <w:szCs w:val="20"/>
              </w:rPr>
              <w:t>icône</w:t>
            </w:r>
            <w:r w:rsidRPr="00453594">
              <w:rPr>
                <w:rFonts w:ascii="Century Gothic" w:hAnsi="Century Gothic"/>
                <w:sz w:val="20"/>
                <w:szCs w:val="20"/>
              </w:rPr>
              <w:t xml:space="preserve"> Utilisateur, la liste des </w:t>
            </w:r>
            <w:r w:rsidR="00106431">
              <w:rPr>
                <w:rFonts w:ascii="Century Gothic" w:hAnsi="Century Gothic"/>
                <w:sz w:val="20"/>
                <w:szCs w:val="20"/>
              </w:rPr>
              <w:t xml:space="preserve">derniers </w:t>
            </w:r>
            <w:r w:rsidRPr="00453594">
              <w:rPr>
                <w:rFonts w:ascii="Century Gothic" w:hAnsi="Century Gothic"/>
                <w:sz w:val="20"/>
                <w:szCs w:val="20"/>
              </w:rPr>
              <w:t xml:space="preserve">utilisateurs </w:t>
            </w:r>
            <w:r w:rsidR="00106431">
              <w:rPr>
                <w:rFonts w:ascii="Century Gothic" w:hAnsi="Century Gothic"/>
                <w:sz w:val="20"/>
                <w:szCs w:val="20"/>
              </w:rPr>
              <w:t xml:space="preserve">mentionnés et les intervenants prévus au formulaire sont proposé. En tapant @la liste de tous les utilisateurs </w:t>
            </w:r>
            <w:r w:rsidRPr="00453594">
              <w:rPr>
                <w:rFonts w:ascii="Century Gothic" w:hAnsi="Century Gothic"/>
                <w:sz w:val="20"/>
                <w:szCs w:val="20"/>
              </w:rPr>
              <w:t>qui ont accès au service concerné s’affiche.</w:t>
            </w:r>
            <w:r w:rsidR="00106431">
              <w:rPr>
                <w:rFonts w:ascii="Century Gothic" w:hAnsi="Century Gothic"/>
                <w:sz w:val="20"/>
                <w:szCs w:val="20"/>
              </w:rPr>
              <w:t xml:space="preserve"> </w:t>
            </w:r>
            <w:r w:rsidR="00453594" w:rsidRPr="00453594">
              <w:rPr>
                <w:rFonts w:ascii="Century Gothic" w:hAnsi="Century Gothic"/>
                <w:sz w:val="20"/>
                <w:szCs w:val="20"/>
              </w:rPr>
              <w:t xml:space="preserve">On peut aussi mentionner un intervenant via son rôle au lieu de son nom. Exemple : @Dossier… va </w:t>
            </w:r>
            <w:r w:rsidR="00106431">
              <w:rPr>
                <w:rFonts w:ascii="Century Gothic" w:hAnsi="Century Gothic"/>
                <w:sz w:val="20"/>
                <w:szCs w:val="20"/>
              </w:rPr>
              <w:t>viser</w:t>
            </w:r>
            <w:r w:rsidR="00453594" w:rsidRPr="00453594">
              <w:rPr>
                <w:rFonts w:ascii="Century Gothic" w:hAnsi="Century Gothic"/>
                <w:sz w:val="20"/>
                <w:szCs w:val="20"/>
              </w:rPr>
              <w:t xml:space="preserve"> l’utilisateur qui a le rôle « Dossier suivi par »</w:t>
            </w:r>
            <w:r w:rsidR="00FB5E56">
              <w:rPr>
                <w:rFonts w:ascii="Century Gothic" w:hAnsi="Century Gothic"/>
                <w:sz w:val="20"/>
                <w:szCs w:val="20"/>
              </w:rPr>
              <w:t>.</w:t>
            </w:r>
          </w:p>
          <w:p w14:paraId="66660557" w14:textId="77777777" w:rsidR="00C714A3" w:rsidRDefault="00C714A3" w:rsidP="00453594">
            <w:pPr>
              <w:jc w:val="both"/>
              <w:rPr>
                <w:rFonts w:ascii="Century Gothic" w:hAnsi="Century Gothic"/>
                <w:sz w:val="20"/>
                <w:szCs w:val="20"/>
              </w:rPr>
            </w:pPr>
          </w:p>
          <w:p w14:paraId="182C684B" w14:textId="3FE6B213" w:rsidR="009A21A8" w:rsidRPr="00453594" w:rsidRDefault="009A21A8" w:rsidP="00453594">
            <w:pPr>
              <w:jc w:val="both"/>
              <w:rPr>
                <w:rFonts w:ascii="Century Gothic" w:hAnsi="Century Gothic"/>
                <w:sz w:val="20"/>
                <w:szCs w:val="20"/>
              </w:rPr>
            </w:pPr>
            <w:r w:rsidRPr="00453594">
              <w:rPr>
                <w:rFonts w:ascii="Century Gothic" w:hAnsi="Century Gothic"/>
                <w:sz w:val="20"/>
                <w:szCs w:val="20"/>
              </w:rPr>
              <w:t>En cliquant sur l’icône Trombone la liste des documents ajoutés en GED s’affiche</w:t>
            </w:r>
            <w:r w:rsidR="00106431">
              <w:rPr>
                <w:rFonts w:ascii="Century Gothic" w:hAnsi="Century Gothic"/>
                <w:sz w:val="20"/>
                <w:szCs w:val="20"/>
              </w:rPr>
              <w:t>,</w:t>
            </w:r>
            <w:r w:rsidRPr="00453594">
              <w:rPr>
                <w:rFonts w:ascii="Century Gothic" w:hAnsi="Century Gothic"/>
                <w:sz w:val="20"/>
                <w:szCs w:val="20"/>
              </w:rPr>
              <w:t xml:space="preserve"> ce qui met à disposition un lien de téléchargement pour le destinataire</w:t>
            </w:r>
            <w:r w:rsidR="00F219C6" w:rsidRPr="00453594">
              <w:rPr>
                <w:rFonts w:ascii="Century Gothic" w:hAnsi="Century Gothic"/>
                <w:sz w:val="20"/>
                <w:szCs w:val="20"/>
              </w:rPr>
              <w:t>. La sélection peut se faire également en tapant #</w:t>
            </w:r>
            <w:r w:rsidR="000B1289">
              <w:rPr>
                <w:rFonts w:ascii="Century Gothic" w:hAnsi="Century Gothic"/>
                <w:sz w:val="20"/>
                <w:szCs w:val="20"/>
              </w:rPr>
              <w:t>.</w:t>
            </w:r>
          </w:p>
        </w:tc>
        <w:tc>
          <w:tcPr>
            <w:tcW w:w="3822" w:type="dxa"/>
            <w:vAlign w:val="center"/>
          </w:tcPr>
          <w:p w14:paraId="672E06A4" w14:textId="77777777" w:rsidR="00122C86" w:rsidRDefault="00122C86" w:rsidP="000F2C20">
            <w:pPr>
              <w:jc w:val="right"/>
              <w:rPr>
                <w:rFonts w:ascii="Century Gothic" w:hAnsi="Century Gothic"/>
              </w:rPr>
            </w:pPr>
            <w:r>
              <w:rPr>
                <w:noProof/>
              </w:rPr>
              <w:drawing>
                <wp:inline distT="0" distB="0" distL="0" distR="0" wp14:anchorId="0E23C0A4" wp14:editId="04FE1001">
                  <wp:extent cx="2220904" cy="1085850"/>
                  <wp:effectExtent l="0" t="0" r="8255" b="0"/>
                  <wp:docPr id="13812317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23171" name=""/>
                          <pic:cNvPicPr/>
                        </pic:nvPicPr>
                        <pic:blipFill rotWithShape="1">
                          <a:blip r:embed="rId27"/>
                          <a:srcRect l="22054" b="44921"/>
                          <a:stretch/>
                        </pic:blipFill>
                        <pic:spPr bwMode="auto">
                          <a:xfrm>
                            <a:off x="0" y="0"/>
                            <a:ext cx="2226340" cy="1088508"/>
                          </a:xfrm>
                          <a:prstGeom prst="rect">
                            <a:avLst/>
                          </a:prstGeom>
                          <a:ln>
                            <a:noFill/>
                          </a:ln>
                          <a:extLst>
                            <a:ext uri="{53640926-AAD7-44D8-BBD7-CCE9431645EC}">
                              <a14:shadowObscured xmlns:a14="http://schemas.microsoft.com/office/drawing/2010/main"/>
                            </a:ext>
                          </a:extLst>
                        </pic:spPr>
                      </pic:pic>
                    </a:graphicData>
                  </a:graphic>
                </wp:inline>
              </w:drawing>
            </w:r>
          </w:p>
          <w:p w14:paraId="7AA9D1E5" w14:textId="211E4291" w:rsidR="00106431" w:rsidRDefault="00106431" w:rsidP="000F2C20">
            <w:pPr>
              <w:jc w:val="right"/>
              <w:rPr>
                <w:rFonts w:ascii="Century Gothic" w:hAnsi="Century Gothic"/>
              </w:rPr>
            </w:pPr>
            <w:r>
              <w:rPr>
                <w:noProof/>
              </w:rPr>
              <w:drawing>
                <wp:inline distT="0" distB="0" distL="0" distR="0" wp14:anchorId="20EC8946" wp14:editId="5FC08880">
                  <wp:extent cx="1976120" cy="1286280"/>
                  <wp:effectExtent l="0" t="0" r="5080" b="9525"/>
                  <wp:docPr id="578691539" name="Image 1" descr="Une image contenant texte, logiciel, Icône d’ordinateur, Logiciel multimédia&#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691539" name="Image 1" descr="Une image contenant texte, logiciel, Icône d’ordinateur, Logiciel multimédia&#10;&#10;Le contenu généré par l’IA peut être incorrect."/>
                          <pic:cNvPicPr/>
                        </pic:nvPicPr>
                        <pic:blipFill rotWithShape="1">
                          <a:blip r:embed="rId28"/>
                          <a:srcRect l="73413" t="16853" b="52381"/>
                          <a:stretch/>
                        </pic:blipFill>
                        <pic:spPr bwMode="auto">
                          <a:xfrm>
                            <a:off x="0" y="0"/>
                            <a:ext cx="1980329" cy="1289020"/>
                          </a:xfrm>
                          <a:prstGeom prst="rect">
                            <a:avLst/>
                          </a:prstGeom>
                          <a:ln>
                            <a:noFill/>
                          </a:ln>
                          <a:extLst>
                            <a:ext uri="{53640926-AAD7-44D8-BBD7-CCE9431645EC}">
                              <a14:shadowObscured xmlns:a14="http://schemas.microsoft.com/office/drawing/2010/main"/>
                            </a:ext>
                          </a:extLst>
                        </pic:spPr>
                      </pic:pic>
                    </a:graphicData>
                  </a:graphic>
                </wp:inline>
              </w:drawing>
            </w:r>
          </w:p>
        </w:tc>
      </w:tr>
      <w:tr w:rsidR="00453594" w14:paraId="3EAA86F6" w14:textId="77777777" w:rsidTr="00106431">
        <w:trPr>
          <w:trHeight w:val="706"/>
        </w:trPr>
        <w:tc>
          <w:tcPr>
            <w:tcW w:w="5240" w:type="dxa"/>
          </w:tcPr>
          <w:p w14:paraId="391ADE4B" w14:textId="26CFE493" w:rsidR="00453594" w:rsidRPr="00453594" w:rsidRDefault="00453594" w:rsidP="00453594">
            <w:pPr>
              <w:jc w:val="both"/>
              <w:rPr>
                <w:rFonts w:ascii="Century Gothic" w:hAnsi="Century Gothic"/>
                <w:sz w:val="20"/>
                <w:szCs w:val="20"/>
              </w:rPr>
            </w:pPr>
            <w:r w:rsidRPr="00453594">
              <w:rPr>
                <w:rFonts w:ascii="Century Gothic" w:hAnsi="Century Gothic"/>
                <w:sz w:val="20"/>
                <w:szCs w:val="20"/>
              </w:rPr>
              <w:t>Les messages sont accessibles pour tous les utilisateurs qui accèdent au dossier. La ou les personnes mentionnées reçoivent une notification via la cloche en haut à droite du menu SIS Marchés</w:t>
            </w:r>
            <w:r>
              <w:rPr>
                <w:rFonts w:ascii="Century Gothic" w:hAnsi="Century Gothic"/>
                <w:sz w:val="20"/>
                <w:szCs w:val="20"/>
              </w:rPr>
              <w:t>, avec un lien pour ouvrir le formulaire concerné.</w:t>
            </w:r>
          </w:p>
        </w:tc>
        <w:tc>
          <w:tcPr>
            <w:tcW w:w="3822" w:type="dxa"/>
            <w:vAlign w:val="center"/>
          </w:tcPr>
          <w:p w14:paraId="54724414" w14:textId="484E6991" w:rsidR="00453594" w:rsidRDefault="00453594" w:rsidP="00B50C65">
            <w:pPr>
              <w:jc w:val="right"/>
              <w:rPr>
                <w:rFonts w:ascii="Century Gothic" w:hAnsi="Century Gothic"/>
              </w:rPr>
            </w:pPr>
            <w:r>
              <w:rPr>
                <w:noProof/>
              </w:rPr>
              <w:drawing>
                <wp:inline distT="0" distB="0" distL="0" distR="0" wp14:anchorId="0334B061" wp14:editId="7CD8DE2A">
                  <wp:extent cx="2186766" cy="762000"/>
                  <wp:effectExtent l="0" t="0" r="4445" b="0"/>
                  <wp:docPr id="7130558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055835" name=""/>
                          <pic:cNvPicPr/>
                        </pic:nvPicPr>
                        <pic:blipFill rotWithShape="1">
                          <a:blip r:embed="rId29"/>
                          <a:srcRect l="59193" t="17636" b="57085"/>
                          <a:stretch/>
                        </pic:blipFill>
                        <pic:spPr bwMode="auto">
                          <a:xfrm>
                            <a:off x="0" y="0"/>
                            <a:ext cx="2199536" cy="766450"/>
                          </a:xfrm>
                          <a:prstGeom prst="rect">
                            <a:avLst/>
                          </a:prstGeom>
                          <a:ln>
                            <a:noFill/>
                          </a:ln>
                          <a:extLst>
                            <a:ext uri="{53640926-AAD7-44D8-BBD7-CCE9431645EC}">
                              <a14:shadowObscured xmlns:a14="http://schemas.microsoft.com/office/drawing/2010/main"/>
                            </a:ext>
                          </a:extLst>
                        </pic:spPr>
                      </pic:pic>
                    </a:graphicData>
                  </a:graphic>
                </wp:inline>
              </w:drawing>
            </w:r>
          </w:p>
        </w:tc>
      </w:tr>
      <w:tr w:rsidR="00E3526A" w14:paraId="697E0C7F" w14:textId="77777777" w:rsidTr="00106431">
        <w:trPr>
          <w:trHeight w:val="706"/>
        </w:trPr>
        <w:tc>
          <w:tcPr>
            <w:tcW w:w="5240" w:type="dxa"/>
          </w:tcPr>
          <w:p w14:paraId="1E33BFD5" w14:textId="68474CBA" w:rsidR="00106431" w:rsidRDefault="00453594" w:rsidP="00453594">
            <w:pPr>
              <w:jc w:val="both"/>
              <w:rPr>
                <w:rFonts w:ascii="Century Gothic" w:hAnsi="Century Gothic"/>
                <w:sz w:val="20"/>
                <w:szCs w:val="20"/>
              </w:rPr>
            </w:pPr>
            <w:r>
              <w:rPr>
                <w:rFonts w:ascii="Century Gothic" w:hAnsi="Century Gothic"/>
                <w:sz w:val="20"/>
                <w:szCs w:val="20"/>
              </w:rPr>
              <w:t>L’historique de tous les échanges est accessible</w:t>
            </w:r>
            <w:r w:rsidR="00106431">
              <w:rPr>
                <w:rFonts w:ascii="Century Gothic" w:hAnsi="Century Gothic"/>
                <w:sz w:val="20"/>
                <w:szCs w:val="20"/>
              </w:rPr>
              <w:t xml:space="preserve"> à tout moment. On peut cliqu</w:t>
            </w:r>
            <w:r w:rsidR="000B1289">
              <w:rPr>
                <w:rFonts w:ascii="Century Gothic" w:hAnsi="Century Gothic"/>
                <w:sz w:val="20"/>
                <w:szCs w:val="20"/>
              </w:rPr>
              <w:t>er</w:t>
            </w:r>
            <w:r w:rsidR="00106431">
              <w:rPr>
                <w:rFonts w:ascii="Century Gothic" w:hAnsi="Century Gothic"/>
                <w:sz w:val="20"/>
                <w:szCs w:val="20"/>
              </w:rPr>
              <w:t xml:space="preserve"> sur un utilisateur dans un message précédent pour lui répondre. On peut classer les messages du plus récent au plus ancien ou inversement. </w:t>
            </w:r>
          </w:p>
          <w:p w14:paraId="4DEC0692" w14:textId="77777777" w:rsidR="00106431" w:rsidRDefault="00106431" w:rsidP="00106431">
            <w:pPr>
              <w:jc w:val="both"/>
              <w:rPr>
                <w:rFonts w:ascii="Century Gothic" w:hAnsi="Century Gothic"/>
                <w:sz w:val="20"/>
                <w:szCs w:val="20"/>
              </w:rPr>
            </w:pPr>
          </w:p>
          <w:p w14:paraId="1DE9268B" w14:textId="34ED97F4" w:rsidR="00106431" w:rsidRPr="000210A5" w:rsidRDefault="00106431" w:rsidP="00453594">
            <w:pPr>
              <w:jc w:val="both"/>
              <w:rPr>
                <w:rFonts w:ascii="Century Gothic" w:hAnsi="Century Gothic"/>
                <w:sz w:val="20"/>
                <w:szCs w:val="20"/>
              </w:rPr>
            </w:pPr>
            <w:r w:rsidRPr="00A20915">
              <w:rPr>
                <w:rFonts w:ascii="Century Gothic" w:hAnsi="Century Gothic"/>
                <w:sz w:val="20"/>
                <w:szCs w:val="20"/>
              </w:rPr>
              <w:t xml:space="preserve">NB : </w:t>
            </w:r>
            <w:r w:rsidRPr="000210A5">
              <w:rPr>
                <w:rFonts w:ascii="Century Gothic" w:hAnsi="Century Gothic"/>
                <w:sz w:val="20"/>
                <w:szCs w:val="20"/>
              </w:rPr>
              <w:t xml:space="preserve">Il n’existe </w:t>
            </w:r>
            <w:r w:rsidR="000B1289" w:rsidRPr="000210A5">
              <w:rPr>
                <w:rFonts w:ascii="Century Gothic" w:hAnsi="Century Gothic"/>
                <w:sz w:val="20"/>
                <w:szCs w:val="20"/>
              </w:rPr>
              <w:t xml:space="preserve">pour le moment </w:t>
            </w:r>
            <w:r w:rsidRPr="000210A5">
              <w:rPr>
                <w:rFonts w:ascii="Century Gothic" w:hAnsi="Century Gothic"/>
                <w:sz w:val="20"/>
                <w:szCs w:val="20"/>
              </w:rPr>
              <w:t>pas de fonctionnalité de suppression ou modification des commentaires.</w:t>
            </w:r>
          </w:p>
        </w:tc>
        <w:tc>
          <w:tcPr>
            <w:tcW w:w="3822" w:type="dxa"/>
            <w:vAlign w:val="center"/>
          </w:tcPr>
          <w:p w14:paraId="14786316" w14:textId="574E5296" w:rsidR="00E3526A" w:rsidRDefault="00E3526A" w:rsidP="000F2C20">
            <w:pPr>
              <w:jc w:val="right"/>
              <w:rPr>
                <w:rFonts w:ascii="Century Gothic" w:hAnsi="Century Gothic"/>
              </w:rPr>
            </w:pPr>
            <w:r>
              <w:rPr>
                <w:noProof/>
              </w:rPr>
              <w:drawing>
                <wp:inline distT="0" distB="0" distL="0" distR="0" wp14:anchorId="72C323B9" wp14:editId="52121BF2">
                  <wp:extent cx="1796238" cy="1756053"/>
                  <wp:effectExtent l="0" t="0" r="0" b="0"/>
                  <wp:docPr id="23792639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926395" name=""/>
                          <pic:cNvPicPr/>
                        </pic:nvPicPr>
                        <pic:blipFill>
                          <a:blip r:embed="rId30"/>
                          <a:stretch>
                            <a:fillRect/>
                          </a:stretch>
                        </pic:blipFill>
                        <pic:spPr>
                          <a:xfrm>
                            <a:off x="0" y="0"/>
                            <a:ext cx="1805285" cy="1764898"/>
                          </a:xfrm>
                          <a:prstGeom prst="rect">
                            <a:avLst/>
                          </a:prstGeom>
                        </pic:spPr>
                      </pic:pic>
                    </a:graphicData>
                  </a:graphic>
                </wp:inline>
              </w:drawing>
            </w:r>
          </w:p>
        </w:tc>
      </w:tr>
      <w:tr w:rsidR="00E3526A" w14:paraId="5CBCE78E" w14:textId="77777777" w:rsidTr="00106431">
        <w:tc>
          <w:tcPr>
            <w:tcW w:w="5240" w:type="dxa"/>
          </w:tcPr>
          <w:p w14:paraId="23B2453F" w14:textId="2A9E21AD" w:rsidR="00122C86" w:rsidRPr="00453594" w:rsidRDefault="00106431" w:rsidP="00453594">
            <w:pPr>
              <w:jc w:val="both"/>
              <w:rPr>
                <w:rFonts w:ascii="Century Gothic" w:hAnsi="Century Gothic"/>
                <w:sz w:val="20"/>
                <w:szCs w:val="20"/>
              </w:rPr>
            </w:pPr>
            <w:r>
              <w:rPr>
                <w:rFonts w:ascii="Century Gothic" w:hAnsi="Century Gothic"/>
                <w:sz w:val="20"/>
                <w:szCs w:val="20"/>
              </w:rPr>
              <w:t>Si un utilisateur mentionné ne lit pas le message depuis le formulaire ou la cloche de notification dans un délai de 2 heures, un courriel récapitulatif des notifications de moins de 2 heures et non lues est envoyé, avec un lie</w:t>
            </w:r>
            <w:r w:rsidR="00EA31A1">
              <w:rPr>
                <w:rFonts w:ascii="Century Gothic" w:hAnsi="Century Gothic"/>
                <w:sz w:val="20"/>
                <w:szCs w:val="20"/>
              </w:rPr>
              <w:t>n</w:t>
            </w:r>
            <w:r>
              <w:rPr>
                <w:rFonts w:ascii="Century Gothic" w:hAnsi="Century Gothic"/>
                <w:sz w:val="20"/>
                <w:szCs w:val="20"/>
              </w:rPr>
              <w:t xml:space="preserve"> pour accéder aux messages.   </w:t>
            </w:r>
          </w:p>
        </w:tc>
        <w:tc>
          <w:tcPr>
            <w:tcW w:w="3822" w:type="dxa"/>
            <w:vAlign w:val="center"/>
          </w:tcPr>
          <w:p w14:paraId="091744F4" w14:textId="43CEAE9D" w:rsidR="00122C86" w:rsidRDefault="00E3526A" w:rsidP="000F2C20">
            <w:pPr>
              <w:jc w:val="right"/>
              <w:rPr>
                <w:rFonts w:ascii="Century Gothic" w:hAnsi="Century Gothic"/>
              </w:rPr>
            </w:pPr>
            <w:r>
              <w:rPr>
                <w:noProof/>
              </w:rPr>
              <w:drawing>
                <wp:inline distT="0" distB="0" distL="0" distR="0" wp14:anchorId="6B0D973F" wp14:editId="03704067">
                  <wp:extent cx="1845684" cy="686142"/>
                  <wp:effectExtent l="0" t="0" r="2540" b="0"/>
                  <wp:docPr id="1585419728" name="Image 1" descr="Une image contenant texte, capture d’écran, Police,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19728" name="Image 1" descr="Une image contenant texte, capture d’écran, Police, ligne&#10;&#10;Le contenu généré par l’IA peut être incorrect."/>
                          <pic:cNvPicPr/>
                        </pic:nvPicPr>
                        <pic:blipFill rotWithShape="1">
                          <a:blip r:embed="rId31"/>
                          <a:srcRect r="49915"/>
                          <a:stretch/>
                        </pic:blipFill>
                        <pic:spPr bwMode="auto">
                          <a:xfrm>
                            <a:off x="0" y="0"/>
                            <a:ext cx="1860424" cy="691622"/>
                          </a:xfrm>
                          <a:prstGeom prst="rect">
                            <a:avLst/>
                          </a:prstGeom>
                          <a:ln>
                            <a:noFill/>
                          </a:ln>
                          <a:extLst>
                            <a:ext uri="{53640926-AAD7-44D8-BBD7-CCE9431645EC}">
                              <a14:shadowObscured xmlns:a14="http://schemas.microsoft.com/office/drawing/2010/main"/>
                            </a:ext>
                          </a:extLst>
                        </pic:spPr>
                      </pic:pic>
                    </a:graphicData>
                  </a:graphic>
                </wp:inline>
              </w:drawing>
            </w:r>
          </w:p>
        </w:tc>
      </w:tr>
    </w:tbl>
    <w:p w14:paraId="7E19BEB6" w14:textId="77777777" w:rsidR="000E2418" w:rsidRDefault="000E2418" w:rsidP="009877FB">
      <w:pPr>
        <w:rPr>
          <w:rFonts w:ascii="Century Gothic" w:hAnsi="Century Gothic"/>
        </w:rPr>
      </w:pPr>
    </w:p>
    <w:p w14:paraId="58F25195" w14:textId="0BC281F1" w:rsidR="00E3526A" w:rsidRDefault="00453594" w:rsidP="009877FB">
      <w:pPr>
        <w:rPr>
          <w:rFonts w:ascii="Century Gothic" w:hAnsi="Century Gothic"/>
        </w:rPr>
      </w:pPr>
      <w:r>
        <w:rPr>
          <w:rFonts w:ascii="Century Gothic" w:hAnsi="Century Gothic"/>
        </w:rPr>
        <w:t>NB :</w:t>
      </w:r>
    </w:p>
    <w:p w14:paraId="747F76E8" w14:textId="38620021" w:rsidR="00453594" w:rsidRDefault="00453594" w:rsidP="00453594">
      <w:pPr>
        <w:pStyle w:val="Paragraphedeliste"/>
        <w:numPr>
          <w:ilvl w:val="0"/>
          <w:numId w:val="22"/>
        </w:numPr>
        <w:jc w:val="both"/>
        <w:rPr>
          <w:rFonts w:ascii="Century Gothic" w:hAnsi="Century Gothic"/>
        </w:rPr>
      </w:pPr>
      <w:r>
        <w:rPr>
          <w:rFonts w:ascii="Century Gothic" w:hAnsi="Century Gothic"/>
        </w:rPr>
        <w:t xml:space="preserve">Les commentaires et notifications sont en quasi-temps réel, à savoir 10 secondes de latence avant d’afficher le message et/ou la notification pour un autre utilisateur.  </w:t>
      </w:r>
    </w:p>
    <w:p w14:paraId="4F16A4B9" w14:textId="4766D7E0" w:rsidR="00453594" w:rsidRPr="00453594" w:rsidRDefault="00453594" w:rsidP="00453594">
      <w:pPr>
        <w:pStyle w:val="Paragraphedeliste"/>
        <w:numPr>
          <w:ilvl w:val="0"/>
          <w:numId w:val="22"/>
        </w:numPr>
        <w:jc w:val="both"/>
        <w:rPr>
          <w:rFonts w:ascii="Century Gothic" w:hAnsi="Century Gothic"/>
        </w:rPr>
      </w:pPr>
      <w:r>
        <w:rPr>
          <w:rFonts w:ascii="Century Gothic" w:hAnsi="Century Gothic"/>
        </w:rPr>
        <w:t xml:space="preserve">Les accès simultanés aux formulaires ne sont pas encore pris en charge. 2 utilisateurs ne peuvent pas en même temps apporter des modifications aux formulaires. Vous pouvez utiliser le fil de discussion pour vous assurer que personne d’autre n’est sur le formulaire avant d’y travailler. </w:t>
      </w:r>
    </w:p>
    <w:p w14:paraId="1734EA36" w14:textId="1E767E58" w:rsidR="000E2418" w:rsidRDefault="000E2418" w:rsidP="009877FB">
      <w:pPr>
        <w:rPr>
          <w:rFonts w:ascii="Century Gothic" w:hAnsi="Century Gothic"/>
        </w:rPr>
      </w:pPr>
    </w:p>
    <w:p w14:paraId="1CC00415" w14:textId="2409B336" w:rsidR="00106431" w:rsidRDefault="00106431" w:rsidP="00F76BA4">
      <w:pPr>
        <w:jc w:val="both"/>
        <w:rPr>
          <w:rFonts w:ascii="Century Gothic" w:hAnsi="Century Gothic"/>
        </w:rPr>
      </w:pPr>
      <w:r>
        <w:rPr>
          <w:rFonts w:ascii="Century Gothic" w:hAnsi="Century Gothic"/>
        </w:rPr>
        <w:t>Nous espérons que cette nouvelle fonctionnalité inspiré</w:t>
      </w:r>
      <w:r w:rsidR="00F76BA4">
        <w:rPr>
          <w:rFonts w:ascii="Century Gothic" w:hAnsi="Century Gothic"/>
        </w:rPr>
        <w:t>e de vos usages et travaillée en webinaire de conception du vendredi vous apporterons un confort supplémentaire dans l’utilisation de SIS Marchés et renforce</w:t>
      </w:r>
      <w:r w:rsidR="00DB3EA0">
        <w:rPr>
          <w:rFonts w:ascii="Century Gothic" w:hAnsi="Century Gothic"/>
        </w:rPr>
        <w:t>ra</w:t>
      </w:r>
      <w:r w:rsidR="00F76BA4">
        <w:rPr>
          <w:rFonts w:ascii="Century Gothic" w:hAnsi="Century Gothic"/>
        </w:rPr>
        <w:t xml:space="preserve"> la dimension collaborative dans le pilotage des achats. </w:t>
      </w:r>
    </w:p>
    <w:p w14:paraId="6813779F" w14:textId="14D3DECB" w:rsidR="005840D6" w:rsidRDefault="005840D6">
      <w:pPr>
        <w:spacing w:after="160" w:line="259" w:lineRule="auto"/>
        <w:rPr>
          <w:rFonts w:ascii="Century Gothic" w:hAnsi="Century Gothic"/>
        </w:rPr>
      </w:pPr>
      <w:r>
        <w:rPr>
          <w:rFonts w:ascii="Century Gothic" w:hAnsi="Century Gothic"/>
        </w:rPr>
        <w:br w:type="page"/>
      </w:r>
    </w:p>
    <w:p w14:paraId="1F16BC62" w14:textId="77777777" w:rsidR="000E2418" w:rsidRDefault="000E2418" w:rsidP="009877FB">
      <w:pPr>
        <w:rPr>
          <w:rFonts w:ascii="Century Gothic" w:hAnsi="Century Gothic"/>
        </w:rPr>
      </w:pPr>
    </w:p>
    <w:p w14:paraId="435421FD" w14:textId="0CB00835" w:rsidR="00C63BF5" w:rsidRDefault="00C63BF5" w:rsidP="00C63BF5">
      <w:pPr>
        <w:pStyle w:val="Paragraphedeliste"/>
        <w:numPr>
          <w:ilvl w:val="0"/>
          <w:numId w:val="1"/>
        </w:numPr>
        <w:jc w:val="both"/>
        <w:rPr>
          <w:rFonts w:ascii="Century Gothic" w:hAnsi="Century Gothic"/>
          <w:b/>
          <w:sz w:val="24"/>
        </w:rPr>
      </w:pPr>
      <w:r>
        <w:rPr>
          <w:rFonts w:ascii="Century Gothic" w:hAnsi="Century Gothic"/>
          <w:b/>
          <w:sz w:val="24"/>
        </w:rPr>
        <w:t xml:space="preserve">Nouveaux filtrages </w:t>
      </w:r>
      <w:r w:rsidR="00F76BA4">
        <w:rPr>
          <w:rFonts w:ascii="Century Gothic" w:hAnsi="Century Gothic"/>
          <w:b/>
          <w:sz w:val="24"/>
        </w:rPr>
        <w:t xml:space="preserve">dans les Bibliothèques </w:t>
      </w:r>
      <w:r>
        <w:rPr>
          <w:rFonts w:ascii="Century Gothic" w:hAnsi="Century Gothic"/>
          <w:b/>
          <w:sz w:val="24"/>
        </w:rPr>
        <w:t xml:space="preserve">(partenariat Polynésie) </w:t>
      </w:r>
    </w:p>
    <w:p w14:paraId="0DA8B66A" w14:textId="77777777" w:rsidR="00C63BF5" w:rsidRDefault="00C63BF5" w:rsidP="00C63BF5">
      <w:pPr>
        <w:rPr>
          <w:rFonts w:ascii="Century Gothic" w:hAnsi="Century Gothic"/>
        </w:rPr>
      </w:pPr>
    </w:p>
    <w:p w14:paraId="1C6AA945" w14:textId="5A22D578" w:rsidR="00C63BF5" w:rsidRDefault="00F76BA4" w:rsidP="00F76BA4">
      <w:pPr>
        <w:jc w:val="both"/>
        <w:rPr>
          <w:rFonts w:ascii="Century Gothic" w:hAnsi="Century Gothic"/>
        </w:rPr>
      </w:pPr>
      <w:r>
        <w:rPr>
          <w:rFonts w:ascii="Century Gothic" w:hAnsi="Century Gothic"/>
        </w:rPr>
        <w:t>Dans le cadre de ce nouveau partenariat avec le Gouvernement de la Polynésie française, de nouvelles possibilités de filtrage ont été apportées dans les bibliothèques suivantes :</w:t>
      </w:r>
    </w:p>
    <w:p w14:paraId="72EA7694" w14:textId="77777777" w:rsidR="00F76BA4" w:rsidRDefault="00F76BA4" w:rsidP="00F76BA4">
      <w:pPr>
        <w:jc w:val="both"/>
        <w:rPr>
          <w:rFonts w:ascii="Century Gothic" w:hAnsi="Century Gothic"/>
        </w:rPr>
      </w:pPr>
    </w:p>
    <w:tbl>
      <w:tblPr>
        <w:tblStyle w:val="Grilledutableau"/>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3964"/>
        <w:gridCol w:w="5098"/>
      </w:tblGrid>
      <w:tr w:rsidR="00F76BA4" w14:paraId="4D45989A" w14:textId="77777777" w:rsidTr="00F76BA4">
        <w:tc>
          <w:tcPr>
            <w:tcW w:w="3964" w:type="dxa"/>
          </w:tcPr>
          <w:p w14:paraId="43E96055" w14:textId="77777777" w:rsidR="00F76BA4" w:rsidRDefault="00F76BA4" w:rsidP="00F76BA4">
            <w:pPr>
              <w:pStyle w:val="Paragraphedeliste"/>
              <w:numPr>
                <w:ilvl w:val="0"/>
                <w:numId w:val="22"/>
              </w:numPr>
              <w:ind w:left="457" w:hanging="283"/>
              <w:jc w:val="both"/>
              <w:rPr>
                <w:rFonts w:ascii="Century Gothic" w:hAnsi="Century Gothic"/>
              </w:rPr>
            </w:pPr>
            <w:r>
              <w:rPr>
                <w:rFonts w:ascii="Century Gothic" w:hAnsi="Century Gothic"/>
              </w:rPr>
              <w:t>Pénalités autres que retard</w:t>
            </w:r>
          </w:p>
          <w:p w14:paraId="6B2172E5" w14:textId="77777777" w:rsidR="00F76BA4" w:rsidRDefault="00F76BA4" w:rsidP="00F76BA4">
            <w:pPr>
              <w:pStyle w:val="Paragraphedeliste"/>
              <w:numPr>
                <w:ilvl w:val="0"/>
                <w:numId w:val="22"/>
              </w:numPr>
              <w:ind w:left="457" w:hanging="283"/>
              <w:jc w:val="both"/>
              <w:rPr>
                <w:rFonts w:ascii="Century Gothic" w:hAnsi="Century Gothic"/>
              </w:rPr>
            </w:pPr>
            <w:r>
              <w:rPr>
                <w:rFonts w:ascii="Century Gothic" w:hAnsi="Century Gothic"/>
              </w:rPr>
              <w:t>Formule de variation</w:t>
            </w:r>
          </w:p>
          <w:p w14:paraId="7D41B492" w14:textId="77777777" w:rsidR="00F76BA4" w:rsidRDefault="00F76BA4" w:rsidP="00F76BA4">
            <w:pPr>
              <w:pStyle w:val="Paragraphedeliste"/>
              <w:numPr>
                <w:ilvl w:val="0"/>
                <w:numId w:val="22"/>
              </w:numPr>
              <w:ind w:left="457" w:hanging="283"/>
              <w:jc w:val="both"/>
              <w:rPr>
                <w:rFonts w:ascii="Century Gothic" w:hAnsi="Century Gothic"/>
              </w:rPr>
            </w:pPr>
            <w:r>
              <w:rPr>
                <w:rFonts w:ascii="Century Gothic" w:hAnsi="Century Gothic"/>
              </w:rPr>
              <w:t>Famille de prix</w:t>
            </w:r>
          </w:p>
          <w:p w14:paraId="1E84EC24" w14:textId="5B898BB4" w:rsidR="00F76BA4" w:rsidRPr="00F76BA4" w:rsidRDefault="00F76BA4" w:rsidP="00F76BA4">
            <w:pPr>
              <w:pStyle w:val="Paragraphedeliste"/>
              <w:numPr>
                <w:ilvl w:val="0"/>
                <w:numId w:val="22"/>
              </w:numPr>
              <w:ind w:left="457" w:hanging="283"/>
              <w:jc w:val="both"/>
              <w:rPr>
                <w:rFonts w:ascii="Century Gothic" w:hAnsi="Century Gothic"/>
              </w:rPr>
            </w:pPr>
            <w:r>
              <w:rPr>
                <w:rFonts w:ascii="Century Gothic" w:hAnsi="Century Gothic"/>
              </w:rPr>
              <w:t>Intervenants</w:t>
            </w:r>
          </w:p>
        </w:tc>
        <w:tc>
          <w:tcPr>
            <w:tcW w:w="5098" w:type="dxa"/>
          </w:tcPr>
          <w:p w14:paraId="6C63D740" w14:textId="337F940F" w:rsidR="00F76BA4" w:rsidRDefault="00F76BA4" w:rsidP="00F76BA4">
            <w:pPr>
              <w:jc w:val="center"/>
              <w:rPr>
                <w:rFonts w:ascii="Century Gothic" w:hAnsi="Century Gothic"/>
              </w:rPr>
            </w:pPr>
            <w:r>
              <w:rPr>
                <w:noProof/>
              </w:rPr>
              <w:drawing>
                <wp:inline distT="0" distB="0" distL="0" distR="0" wp14:anchorId="405FD13A" wp14:editId="3B5D8F4B">
                  <wp:extent cx="2631462" cy="1425955"/>
                  <wp:effectExtent l="0" t="0" r="0" b="3175"/>
                  <wp:docPr id="1824644408" name="Image 1" descr="Une image contenant texte, capture d’écran, logiciel, Système d’exploita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644408" name="Image 1" descr="Une image contenant texte, capture d’écran, logiciel, Système d’exploitation&#10;&#10;Le contenu généré par l’IA peut être incorrect."/>
                          <pic:cNvPicPr/>
                        </pic:nvPicPr>
                        <pic:blipFill>
                          <a:blip r:embed="rId32"/>
                          <a:stretch>
                            <a:fillRect/>
                          </a:stretch>
                        </pic:blipFill>
                        <pic:spPr>
                          <a:xfrm>
                            <a:off x="0" y="0"/>
                            <a:ext cx="2635442" cy="1428112"/>
                          </a:xfrm>
                          <a:prstGeom prst="rect">
                            <a:avLst/>
                          </a:prstGeom>
                        </pic:spPr>
                      </pic:pic>
                    </a:graphicData>
                  </a:graphic>
                </wp:inline>
              </w:drawing>
            </w:r>
          </w:p>
        </w:tc>
      </w:tr>
    </w:tbl>
    <w:p w14:paraId="1F50DCD3" w14:textId="77777777" w:rsidR="00F76BA4" w:rsidRDefault="00F76BA4" w:rsidP="00F76BA4">
      <w:pPr>
        <w:jc w:val="both"/>
        <w:rPr>
          <w:rFonts w:ascii="Century Gothic" w:hAnsi="Century Gothic"/>
        </w:rPr>
      </w:pPr>
    </w:p>
    <w:p w14:paraId="34E96CE6" w14:textId="77777777" w:rsidR="00BB5F8D" w:rsidRDefault="00F76BA4" w:rsidP="00F76BA4">
      <w:pPr>
        <w:jc w:val="both"/>
        <w:rPr>
          <w:rFonts w:ascii="Century Gothic" w:hAnsi="Century Gothic"/>
        </w:rPr>
      </w:pPr>
      <w:r>
        <w:rPr>
          <w:rFonts w:ascii="Century Gothic" w:hAnsi="Century Gothic"/>
        </w:rPr>
        <w:t>Le référent fonctionnel peut donc intégrer des conditions d’affichage de la même manière que pour les justificatifs, imputations, opérations, clauses et processus.</w:t>
      </w:r>
      <w:r w:rsidR="005840D6">
        <w:rPr>
          <w:rFonts w:ascii="Century Gothic" w:hAnsi="Century Gothic"/>
        </w:rPr>
        <w:t xml:space="preserve"> </w:t>
      </w:r>
    </w:p>
    <w:p w14:paraId="75C44851" w14:textId="77777777" w:rsidR="00BB5F8D" w:rsidRDefault="00BB5F8D" w:rsidP="00F76BA4">
      <w:pPr>
        <w:jc w:val="both"/>
        <w:rPr>
          <w:rFonts w:ascii="Century Gothic" w:hAnsi="Century Gothic"/>
          <w:i/>
          <w:iCs/>
        </w:rPr>
      </w:pPr>
    </w:p>
    <w:p w14:paraId="1B8F94FA" w14:textId="7A039050" w:rsidR="00F76BA4" w:rsidRPr="00BB5F8D" w:rsidRDefault="00F76BA4" w:rsidP="00F76BA4">
      <w:pPr>
        <w:jc w:val="both"/>
        <w:rPr>
          <w:rFonts w:ascii="Century Gothic" w:hAnsi="Century Gothic"/>
          <w:i/>
          <w:iCs/>
        </w:rPr>
      </w:pPr>
      <w:r w:rsidRPr="00BB5F8D">
        <w:rPr>
          <w:rFonts w:ascii="Century Gothic" w:hAnsi="Century Gothic"/>
          <w:i/>
          <w:iCs/>
        </w:rPr>
        <w:t>Exemples :</w:t>
      </w:r>
    </w:p>
    <w:p w14:paraId="6F8D574E" w14:textId="20C56C8D" w:rsidR="00F76BA4" w:rsidRPr="00BB5F8D" w:rsidRDefault="00F76BA4" w:rsidP="00F76BA4">
      <w:pPr>
        <w:pStyle w:val="Paragraphedeliste"/>
        <w:numPr>
          <w:ilvl w:val="0"/>
          <w:numId w:val="22"/>
        </w:numPr>
        <w:jc w:val="both"/>
        <w:rPr>
          <w:rFonts w:ascii="Century Gothic" w:hAnsi="Century Gothic"/>
          <w:i/>
          <w:iCs/>
        </w:rPr>
      </w:pPr>
      <w:r w:rsidRPr="00BB5F8D">
        <w:rPr>
          <w:rFonts w:ascii="Century Gothic" w:hAnsi="Century Gothic"/>
          <w:i/>
          <w:iCs/>
        </w:rPr>
        <w:t>Ne proposer les formules de variation BT et TP qu’en travaux</w:t>
      </w:r>
    </w:p>
    <w:p w14:paraId="685ABC5A" w14:textId="2D7F0E01" w:rsidR="00F76BA4" w:rsidRPr="00BB5F8D" w:rsidRDefault="00F76BA4" w:rsidP="00F76BA4">
      <w:pPr>
        <w:pStyle w:val="Paragraphedeliste"/>
        <w:numPr>
          <w:ilvl w:val="0"/>
          <w:numId w:val="22"/>
        </w:numPr>
        <w:jc w:val="both"/>
        <w:rPr>
          <w:rFonts w:ascii="Century Gothic" w:hAnsi="Century Gothic"/>
          <w:i/>
          <w:iCs/>
        </w:rPr>
      </w:pPr>
      <w:r w:rsidRPr="00BB5F8D">
        <w:rPr>
          <w:rFonts w:ascii="Century Gothic" w:hAnsi="Century Gothic"/>
          <w:i/>
          <w:iCs/>
        </w:rPr>
        <w:t>N’afficher un intervenant non-utilisateur</w:t>
      </w:r>
      <w:r w:rsidR="00F46890">
        <w:rPr>
          <w:rFonts w:ascii="Century Gothic" w:hAnsi="Century Gothic"/>
          <w:i/>
          <w:iCs/>
        </w:rPr>
        <w:t xml:space="preserve"> </w:t>
      </w:r>
      <w:r w:rsidR="00EA31A1">
        <w:rPr>
          <w:rFonts w:ascii="Century Gothic" w:hAnsi="Century Gothic"/>
          <w:i/>
          <w:iCs/>
        </w:rPr>
        <w:t xml:space="preserve">que </w:t>
      </w:r>
      <w:r w:rsidRPr="00BB5F8D">
        <w:rPr>
          <w:rFonts w:ascii="Century Gothic" w:hAnsi="Century Gothic"/>
          <w:i/>
          <w:iCs/>
        </w:rPr>
        <w:t>si le dossier est traité par tel service</w:t>
      </w:r>
    </w:p>
    <w:p w14:paraId="47C84986" w14:textId="77777777" w:rsidR="00F76BA4" w:rsidRPr="00BB5F8D" w:rsidRDefault="00F76BA4" w:rsidP="00F76BA4">
      <w:pPr>
        <w:pStyle w:val="Paragraphedeliste"/>
        <w:numPr>
          <w:ilvl w:val="0"/>
          <w:numId w:val="22"/>
        </w:numPr>
        <w:jc w:val="both"/>
        <w:rPr>
          <w:rFonts w:ascii="Century Gothic" w:hAnsi="Century Gothic"/>
          <w:i/>
          <w:iCs/>
        </w:rPr>
      </w:pPr>
      <w:r w:rsidRPr="00BB5F8D">
        <w:rPr>
          <w:rFonts w:ascii="Century Gothic" w:hAnsi="Century Gothic"/>
          <w:i/>
          <w:iCs/>
        </w:rPr>
        <w:t>Ne proposer des familles de prix pour l’élaboration du BPU que pour tel service</w:t>
      </w:r>
    </w:p>
    <w:p w14:paraId="0FBDC5A1" w14:textId="231B847E" w:rsidR="00F76BA4" w:rsidRPr="00BB5F8D" w:rsidRDefault="00F76BA4" w:rsidP="00F76BA4">
      <w:pPr>
        <w:pStyle w:val="Paragraphedeliste"/>
        <w:numPr>
          <w:ilvl w:val="0"/>
          <w:numId w:val="22"/>
        </w:numPr>
        <w:jc w:val="both"/>
        <w:rPr>
          <w:rFonts w:ascii="Century Gothic" w:hAnsi="Century Gothic"/>
          <w:i/>
          <w:iCs/>
        </w:rPr>
      </w:pPr>
      <w:r w:rsidRPr="00BB5F8D">
        <w:rPr>
          <w:rFonts w:ascii="Century Gothic" w:hAnsi="Century Gothic"/>
          <w:i/>
          <w:iCs/>
        </w:rPr>
        <w:t>N’afficher une pénalité pour absence à réunion de chantier qu’en travaux</w:t>
      </w:r>
    </w:p>
    <w:p w14:paraId="55268F4B" w14:textId="77777777" w:rsidR="00C63BF5" w:rsidRDefault="00C63BF5" w:rsidP="00341F1A">
      <w:pPr>
        <w:jc w:val="both"/>
        <w:rPr>
          <w:rFonts w:ascii="Century Gothic" w:hAnsi="Century Gothic"/>
        </w:rPr>
      </w:pPr>
    </w:p>
    <w:p w14:paraId="1B5A5CCC" w14:textId="67B370B5" w:rsidR="00850C3F" w:rsidRDefault="00AB6D20" w:rsidP="00341F1A">
      <w:pPr>
        <w:jc w:val="both"/>
        <w:rPr>
          <w:rFonts w:ascii="Century Gothic" w:hAnsi="Century Gothic"/>
        </w:rPr>
      </w:pPr>
      <w:r>
        <w:rPr>
          <w:rFonts w:ascii="Century Gothic" w:hAnsi="Century Gothic"/>
        </w:rPr>
        <w:t xml:space="preserve">Une partie des évolutions bénéficient au suivi d’exécution : formules et intervenants, sur les seuls champs service, nature, nature détaillée, montant HT contrat et commande pour les intervenants.  </w:t>
      </w:r>
    </w:p>
    <w:p w14:paraId="3D9DCF22" w14:textId="77777777" w:rsidR="00850C3F" w:rsidRDefault="00850C3F" w:rsidP="00341F1A">
      <w:pPr>
        <w:jc w:val="both"/>
        <w:rPr>
          <w:rFonts w:ascii="Century Gothic" w:hAnsi="Century Gothic"/>
        </w:rPr>
      </w:pPr>
    </w:p>
    <w:p w14:paraId="5242B6DB" w14:textId="6C9305EB" w:rsidR="00923CE1" w:rsidRDefault="00AD5E0E" w:rsidP="00341F1A">
      <w:pPr>
        <w:jc w:val="both"/>
        <w:rPr>
          <w:rFonts w:ascii="Century Gothic" w:hAnsi="Century Gothic"/>
        </w:rPr>
      </w:pPr>
      <w:r>
        <w:rPr>
          <w:rFonts w:ascii="Century Gothic" w:hAnsi="Century Gothic"/>
        </w:rPr>
        <w:t>Tous les référentiels sont désormais filtra</w:t>
      </w:r>
      <w:r w:rsidR="00850C3F">
        <w:rPr>
          <w:rFonts w:ascii="Century Gothic" w:hAnsi="Century Gothic"/>
        </w:rPr>
        <w:t>bles</w:t>
      </w:r>
      <w:r>
        <w:rPr>
          <w:rFonts w:ascii="Century Gothic" w:hAnsi="Century Gothic"/>
        </w:rPr>
        <w:t xml:space="preserve"> à l’exception des critères, famille d’achat et éditions. </w:t>
      </w:r>
    </w:p>
    <w:p w14:paraId="286F670C" w14:textId="77777777" w:rsidR="009C3167" w:rsidRDefault="009C3167" w:rsidP="00341F1A">
      <w:pPr>
        <w:jc w:val="both"/>
        <w:rPr>
          <w:rFonts w:ascii="Century Gothic" w:hAnsi="Century Gothic"/>
        </w:rPr>
      </w:pPr>
    </w:p>
    <w:p w14:paraId="6C5CC017" w14:textId="7B8E3E03" w:rsidR="005942AC" w:rsidRDefault="005942AC" w:rsidP="005942AC">
      <w:pPr>
        <w:pStyle w:val="Paragraphedeliste"/>
        <w:numPr>
          <w:ilvl w:val="0"/>
          <w:numId w:val="1"/>
        </w:numPr>
        <w:jc w:val="both"/>
        <w:rPr>
          <w:rFonts w:ascii="Century Gothic" w:hAnsi="Century Gothic"/>
          <w:b/>
          <w:sz w:val="24"/>
        </w:rPr>
      </w:pPr>
      <w:r>
        <w:rPr>
          <w:rFonts w:ascii="Century Gothic" w:hAnsi="Century Gothic"/>
          <w:b/>
          <w:sz w:val="24"/>
        </w:rPr>
        <w:t xml:space="preserve">Améliorations diverses du suivi (partenariat ATMB) </w:t>
      </w:r>
    </w:p>
    <w:p w14:paraId="3D421E67" w14:textId="77777777" w:rsidR="005942AC" w:rsidRDefault="005942AC" w:rsidP="005942AC">
      <w:pPr>
        <w:rPr>
          <w:rFonts w:ascii="Century Gothic" w:hAnsi="Century Gothic"/>
        </w:rPr>
      </w:pPr>
    </w:p>
    <w:p w14:paraId="4CB4A229" w14:textId="77777777" w:rsidR="005942AC" w:rsidRDefault="005942AC" w:rsidP="005942AC">
      <w:pPr>
        <w:spacing w:after="160" w:line="259" w:lineRule="auto"/>
        <w:rPr>
          <w:rFonts w:ascii="Century Gothic" w:hAnsi="Century Gothic"/>
        </w:rPr>
      </w:pPr>
      <w:r>
        <w:rPr>
          <w:rFonts w:ascii="Century Gothic" w:hAnsi="Century Gothic"/>
        </w:rPr>
        <w:t>Dans le cadre de ce nouveau partenariat avec la Société des Autoroutes du Tunnel du Mont-Blanc plusieurs améliorations ont été apportées au suivi d’exécution :</w:t>
      </w:r>
    </w:p>
    <w:p w14:paraId="4F46E099" w14:textId="638FCEB1" w:rsidR="002E501D" w:rsidRDefault="002E501D" w:rsidP="002E501D">
      <w:pPr>
        <w:pStyle w:val="Paragraphedeliste"/>
        <w:numPr>
          <w:ilvl w:val="0"/>
          <w:numId w:val="22"/>
        </w:numPr>
        <w:spacing w:after="160" w:line="259" w:lineRule="auto"/>
        <w:jc w:val="both"/>
        <w:rPr>
          <w:rFonts w:ascii="Century Gothic" w:hAnsi="Century Gothic"/>
        </w:rPr>
      </w:pPr>
      <w:r>
        <w:rPr>
          <w:rFonts w:ascii="Century Gothic" w:hAnsi="Century Gothic"/>
        </w:rPr>
        <w:t xml:space="preserve">Ajout d’un contexte </w:t>
      </w:r>
      <w:r w:rsidRPr="00160317">
        <w:rPr>
          <w:rFonts w:ascii="Century Gothic" w:hAnsi="Century Gothic"/>
          <w:b/>
          <w:bCs/>
        </w:rPr>
        <w:t>GED pour les bons de commande</w:t>
      </w:r>
      <w:r>
        <w:rPr>
          <w:rFonts w:ascii="Century Gothic" w:hAnsi="Century Gothic"/>
        </w:rPr>
        <w:t> : il est possible désormais d’attacher des documents dans la GED associés aux bons de commande ;</w:t>
      </w:r>
    </w:p>
    <w:p w14:paraId="08D0864F" w14:textId="43CE16E6" w:rsidR="00D72D3A" w:rsidRPr="00D72D3A" w:rsidRDefault="00D72D3A" w:rsidP="00D72D3A">
      <w:pPr>
        <w:spacing w:after="160" w:line="259" w:lineRule="auto"/>
        <w:jc w:val="both"/>
        <w:rPr>
          <w:rFonts w:ascii="Century Gothic" w:hAnsi="Century Gothic"/>
        </w:rPr>
      </w:pPr>
      <w:r>
        <w:rPr>
          <w:noProof/>
        </w:rPr>
        <w:drawing>
          <wp:inline distT="0" distB="0" distL="0" distR="0" wp14:anchorId="5451565C" wp14:editId="3BB207F8">
            <wp:extent cx="5760720" cy="1207770"/>
            <wp:effectExtent l="0" t="0" r="0" b="0"/>
            <wp:docPr id="1681211464" name="Image 1" descr="Une image contenant texte, Police, nombre,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11464" name="Image 1" descr="Une image contenant texte, Police, nombre, ligne&#10;&#10;Le contenu généré par l’IA peut être incorrect."/>
                    <pic:cNvPicPr/>
                  </pic:nvPicPr>
                  <pic:blipFill>
                    <a:blip r:embed="rId33"/>
                    <a:stretch>
                      <a:fillRect/>
                    </a:stretch>
                  </pic:blipFill>
                  <pic:spPr>
                    <a:xfrm>
                      <a:off x="0" y="0"/>
                      <a:ext cx="5760720" cy="1207770"/>
                    </a:xfrm>
                    <a:prstGeom prst="rect">
                      <a:avLst/>
                    </a:prstGeom>
                  </pic:spPr>
                </pic:pic>
              </a:graphicData>
            </a:graphic>
          </wp:inline>
        </w:drawing>
      </w:r>
    </w:p>
    <w:p w14:paraId="0A3767E4" w14:textId="77777777" w:rsidR="00817A8F" w:rsidRPr="00817A8F" w:rsidRDefault="00817A8F" w:rsidP="00817A8F">
      <w:pPr>
        <w:pStyle w:val="Paragraphedeliste"/>
        <w:spacing w:after="160" w:line="259" w:lineRule="auto"/>
        <w:jc w:val="both"/>
        <w:rPr>
          <w:rFonts w:ascii="Century Gothic" w:hAnsi="Century Gothic"/>
        </w:rPr>
      </w:pPr>
    </w:p>
    <w:p w14:paraId="5AECE1A8" w14:textId="5106CF9F" w:rsidR="001C3212" w:rsidRDefault="001C3212" w:rsidP="002E501D">
      <w:pPr>
        <w:pStyle w:val="Paragraphedeliste"/>
        <w:numPr>
          <w:ilvl w:val="0"/>
          <w:numId w:val="22"/>
        </w:numPr>
        <w:spacing w:after="160" w:line="259" w:lineRule="auto"/>
        <w:jc w:val="both"/>
        <w:rPr>
          <w:rFonts w:ascii="Century Gothic" w:hAnsi="Century Gothic"/>
        </w:rPr>
      </w:pPr>
      <w:r w:rsidRPr="00160317">
        <w:rPr>
          <w:rFonts w:ascii="Century Gothic" w:hAnsi="Century Gothic"/>
          <w:b/>
          <w:bCs/>
        </w:rPr>
        <w:lastRenderedPageBreak/>
        <w:t>Solde de la commande et dernière prestation</w:t>
      </w:r>
      <w:r>
        <w:rPr>
          <w:rFonts w:ascii="Century Gothic" w:hAnsi="Century Gothic"/>
        </w:rPr>
        <w:t> : actuellement si une commande fait 1000 et qu’on réalise 800 uniquement, c’est en cochant Dernière prestation dans le formulaire Prestation que la différence se reporte sur le disponible de l’accord-cadre. Ce mode de fonctionnement implique une trop grande rigueur et vigilance (on ne sait pas toujours q</w:t>
      </w:r>
      <w:r w:rsidR="000F79AD">
        <w:rPr>
          <w:rFonts w:ascii="Century Gothic" w:hAnsi="Century Gothic"/>
        </w:rPr>
        <w:t>ue</w:t>
      </w:r>
      <w:r>
        <w:rPr>
          <w:rFonts w:ascii="Century Gothic" w:hAnsi="Century Gothic"/>
        </w:rPr>
        <w:t xml:space="preserve"> la prestation est bien la dernière). Aussi ATMB a fait adapter le mode de fonctionnement : lors du Solde de la commande (action réalisée en ouvrant le formulaire Bon de commande), la case Dernière prestation se coche sur la dernière prestation associée à la commande, pour ainsi permettre une action a posteriori</w:t>
      </w:r>
      <w:r w:rsidR="00C74043">
        <w:rPr>
          <w:rFonts w:ascii="Century Gothic" w:hAnsi="Century Gothic"/>
        </w:rPr>
        <w:t> ;</w:t>
      </w:r>
    </w:p>
    <w:p w14:paraId="0DFF2C2F" w14:textId="7CE1FB91" w:rsidR="00160317" w:rsidRPr="001C3212" w:rsidRDefault="00160317" w:rsidP="00160317">
      <w:pPr>
        <w:spacing w:after="160" w:line="259" w:lineRule="auto"/>
        <w:jc w:val="center"/>
        <w:rPr>
          <w:rFonts w:ascii="Century Gothic" w:hAnsi="Century Gothic"/>
        </w:rPr>
      </w:pPr>
      <w:r>
        <w:rPr>
          <w:noProof/>
        </w:rPr>
        <w:drawing>
          <wp:inline distT="0" distB="0" distL="0" distR="0" wp14:anchorId="047CD401" wp14:editId="5D0D9C26">
            <wp:extent cx="2602230" cy="923889"/>
            <wp:effectExtent l="0" t="0" r="7620" b="0"/>
            <wp:docPr id="909361051" name="Image 1" descr="Une image contenant texte, capture d’écran, Police,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361051" name="Image 1" descr="Une image contenant texte, capture d’écran, Police, ligne&#10;&#10;Le contenu généré par l’IA peut être incorrect."/>
                    <pic:cNvPicPr/>
                  </pic:nvPicPr>
                  <pic:blipFill rotWithShape="1">
                    <a:blip r:embed="rId34"/>
                    <a:srcRect t="6431" b="1"/>
                    <a:stretch/>
                  </pic:blipFill>
                  <pic:spPr bwMode="auto">
                    <a:xfrm>
                      <a:off x="0" y="0"/>
                      <a:ext cx="2608092" cy="925970"/>
                    </a:xfrm>
                    <a:prstGeom prst="rect">
                      <a:avLst/>
                    </a:prstGeom>
                    <a:ln>
                      <a:noFill/>
                    </a:ln>
                    <a:extLst>
                      <a:ext uri="{53640926-AAD7-44D8-BBD7-CCE9431645EC}">
                        <a14:shadowObscured xmlns:a14="http://schemas.microsoft.com/office/drawing/2010/main"/>
                      </a:ext>
                    </a:extLst>
                  </pic:spPr>
                </pic:pic>
              </a:graphicData>
            </a:graphic>
          </wp:inline>
        </w:drawing>
      </w:r>
    </w:p>
    <w:p w14:paraId="1F68EBDC" w14:textId="5B3F32A7" w:rsidR="002E501D" w:rsidRDefault="002E501D" w:rsidP="002E501D">
      <w:pPr>
        <w:pStyle w:val="Paragraphedeliste"/>
        <w:numPr>
          <w:ilvl w:val="0"/>
          <w:numId w:val="22"/>
        </w:numPr>
        <w:spacing w:after="160" w:line="259" w:lineRule="auto"/>
        <w:jc w:val="both"/>
        <w:rPr>
          <w:rFonts w:ascii="Century Gothic" w:hAnsi="Century Gothic"/>
        </w:rPr>
      </w:pPr>
      <w:r w:rsidRPr="00160317">
        <w:rPr>
          <w:rFonts w:ascii="Century Gothic" w:hAnsi="Century Gothic"/>
          <w:b/>
          <w:bCs/>
        </w:rPr>
        <w:t>Saisie des dates (pour tous les formulaires) </w:t>
      </w:r>
      <w:r>
        <w:rPr>
          <w:rFonts w:ascii="Century Gothic" w:hAnsi="Century Gothic"/>
        </w:rPr>
        <w:t xml:space="preserve">: </w:t>
      </w:r>
      <w:r w:rsidR="000F79AD">
        <w:rPr>
          <w:rFonts w:ascii="Century Gothic" w:hAnsi="Century Gothic"/>
        </w:rPr>
        <w:t xml:space="preserve">pour faire gagner du temps dans la saisie des dates, </w:t>
      </w:r>
      <w:r>
        <w:rPr>
          <w:rFonts w:ascii="Century Gothic" w:hAnsi="Century Gothic"/>
        </w:rPr>
        <w:t xml:space="preserve">il est possible de </w:t>
      </w:r>
      <w:r w:rsidR="000F79AD">
        <w:rPr>
          <w:rFonts w:ascii="Century Gothic" w:hAnsi="Century Gothic"/>
        </w:rPr>
        <w:t xml:space="preserve">la </w:t>
      </w:r>
      <w:r>
        <w:rPr>
          <w:rFonts w:ascii="Century Gothic" w:hAnsi="Century Gothic"/>
        </w:rPr>
        <w:t xml:space="preserve">saisir avec n’importe quel séparateur, espace ou tiret, </w:t>
      </w:r>
      <w:r w:rsidR="00D72D3A">
        <w:rPr>
          <w:rFonts w:ascii="Century Gothic" w:hAnsi="Century Gothic"/>
        </w:rPr>
        <w:t xml:space="preserve">voir aucun (sous réserve de mettre des 0 devant les jours et mois le cas échéant), </w:t>
      </w:r>
      <w:r>
        <w:rPr>
          <w:rFonts w:ascii="Century Gothic" w:hAnsi="Century Gothic"/>
        </w:rPr>
        <w:t>plus uniquement avec les slash</w:t>
      </w:r>
      <w:r w:rsidR="00D72D3A">
        <w:rPr>
          <w:rFonts w:ascii="Century Gothic" w:hAnsi="Century Gothic"/>
        </w:rPr>
        <w:t xml:space="preserve">. </w:t>
      </w:r>
      <w:r w:rsidR="00D72D3A" w:rsidRPr="00F46890">
        <w:rPr>
          <w:rFonts w:ascii="Century Gothic" w:hAnsi="Century Gothic"/>
          <w:i/>
          <w:iCs/>
        </w:rPr>
        <w:t>Exemple : la saisie de 010121 convertit automatiquement la date en 01/01/2021</w:t>
      </w:r>
      <w:r w:rsidR="00C74043">
        <w:rPr>
          <w:rFonts w:ascii="Century Gothic" w:hAnsi="Century Gothic"/>
          <w:i/>
          <w:iCs/>
        </w:rPr>
        <w:t> ;</w:t>
      </w:r>
    </w:p>
    <w:tbl>
      <w:tblPr>
        <w:tblStyle w:val="Grilledutableau"/>
        <w:tblW w:w="0" w:type="auto"/>
        <w:tblInd w:w="279"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4394"/>
        <w:gridCol w:w="4389"/>
      </w:tblGrid>
      <w:tr w:rsidR="000F79AD" w14:paraId="028B1419" w14:textId="77777777" w:rsidTr="000F79AD">
        <w:trPr>
          <w:trHeight w:val="1315"/>
        </w:trPr>
        <w:tc>
          <w:tcPr>
            <w:tcW w:w="4394" w:type="dxa"/>
            <w:vAlign w:val="center"/>
          </w:tcPr>
          <w:p w14:paraId="68562344" w14:textId="7DF1DF07" w:rsidR="000F79AD" w:rsidRDefault="000F79AD" w:rsidP="000F79AD">
            <w:pPr>
              <w:spacing w:after="160" w:line="259" w:lineRule="auto"/>
              <w:jc w:val="center"/>
              <w:rPr>
                <w:rFonts w:ascii="Century Gothic" w:hAnsi="Century Gothic"/>
              </w:rPr>
            </w:pPr>
            <w:r>
              <w:rPr>
                <w:noProof/>
              </w:rPr>
              <w:drawing>
                <wp:inline distT="0" distB="0" distL="0" distR="0" wp14:anchorId="430611D8" wp14:editId="5AE76083">
                  <wp:extent cx="2346325" cy="577850"/>
                  <wp:effectExtent l="0" t="0" r="0" b="0"/>
                  <wp:docPr id="2039867061" name="Image 1" descr="Une image contenant texte, capture d’écran, logiciel, Icône d’ordina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867061" name="Image 1" descr="Une image contenant texte, capture d’écran, logiciel, Icône d’ordinateur&#10;&#10;Le contenu généré par l’IA peut être incorrect."/>
                          <pic:cNvPicPr/>
                        </pic:nvPicPr>
                        <pic:blipFill rotWithShape="1">
                          <a:blip r:embed="rId35"/>
                          <a:srcRect l="15516" t="20950" r="50066" b="63981"/>
                          <a:stretch/>
                        </pic:blipFill>
                        <pic:spPr bwMode="auto">
                          <a:xfrm>
                            <a:off x="0" y="0"/>
                            <a:ext cx="2352749" cy="579432"/>
                          </a:xfrm>
                          <a:prstGeom prst="rect">
                            <a:avLst/>
                          </a:prstGeom>
                          <a:ln>
                            <a:noFill/>
                          </a:ln>
                          <a:extLst>
                            <a:ext uri="{53640926-AAD7-44D8-BBD7-CCE9431645EC}">
                              <a14:shadowObscured xmlns:a14="http://schemas.microsoft.com/office/drawing/2010/main"/>
                            </a:ext>
                          </a:extLst>
                        </pic:spPr>
                      </pic:pic>
                    </a:graphicData>
                  </a:graphic>
                </wp:inline>
              </w:drawing>
            </w:r>
          </w:p>
        </w:tc>
        <w:tc>
          <w:tcPr>
            <w:tcW w:w="4389" w:type="dxa"/>
            <w:vAlign w:val="center"/>
          </w:tcPr>
          <w:p w14:paraId="4B93DCD1" w14:textId="586D8CBE" w:rsidR="000F79AD" w:rsidRDefault="000F79AD" w:rsidP="000F79AD">
            <w:pPr>
              <w:spacing w:after="160" w:line="259" w:lineRule="auto"/>
              <w:jc w:val="center"/>
              <w:rPr>
                <w:rFonts w:ascii="Century Gothic" w:hAnsi="Century Gothic"/>
              </w:rPr>
            </w:pPr>
            <w:r>
              <w:rPr>
                <w:noProof/>
              </w:rPr>
              <w:drawing>
                <wp:inline distT="0" distB="0" distL="0" distR="0" wp14:anchorId="7DBD33A8" wp14:editId="604ACAE4">
                  <wp:extent cx="2283040" cy="594995"/>
                  <wp:effectExtent l="0" t="0" r="3175" b="0"/>
                  <wp:docPr id="19552113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11388" name=""/>
                          <pic:cNvPicPr/>
                        </pic:nvPicPr>
                        <pic:blipFill rotWithShape="1">
                          <a:blip r:embed="rId36"/>
                          <a:srcRect t="3103"/>
                          <a:stretch/>
                        </pic:blipFill>
                        <pic:spPr bwMode="auto">
                          <a:xfrm>
                            <a:off x="0" y="0"/>
                            <a:ext cx="2313514" cy="602937"/>
                          </a:xfrm>
                          <a:prstGeom prst="rect">
                            <a:avLst/>
                          </a:prstGeom>
                          <a:ln>
                            <a:noFill/>
                          </a:ln>
                          <a:extLst>
                            <a:ext uri="{53640926-AAD7-44D8-BBD7-CCE9431645EC}">
                              <a14:shadowObscured xmlns:a14="http://schemas.microsoft.com/office/drawing/2010/main"/>
                            </a:ext>
                          </a:extLst>
                        </pic:spPr>
                      </pic:pic>
                    </a:graphicData>
                  </a:graphic>
                </wp:inline>
              </w:drawing>
            </w:r>
          </w:p>
        </w:tc>
      </w:tr>
    </w:tbl>
    <w:p w14:paraId="6FAC1966" w14:textId="173ED0B8" w:rsidR="00D72D3A" w:rsidRPr="00D72D3A" w:rsidRDefault="00D72D3A" w:rsidP="00D72D3A">
      <w:pPr>
        <w:spacing w:after="160" w:line="259" w:lineRule="auto"/>
        <w:jc w:val="center"/>
        <w:rPr>
          <w:rFonts w:ascii="Century Gothic" w:hAnsi="Century Gothic"/>
        </w:rPr>
      </w:pPr>
    </w:p>
    <w:p w14:paraId="79ABF2AF" w14:textId="5B2084B6" w:rsidR="002E501D" w:rsidRDefault="005942AC" w:rsidP="002E501D">
      <w:pPr>
        <w:pStyle w:val="Paragraphedeliste"/>
        <w:numPr>
          <w:ilvl w:val="0"/>
          <w:numId w:val="22"/>
        </w:numPr>
        <w:spacing w:after="160" w:line="259" w:lineRule="auto"/>
        <w:jc w:val="both"/>
        <w:rPr>
          <w:rFonts w:ascii="Century Gothic" w:hAnsi="Century Gothic"/>
        </w:rPr>
      </w:pPr>
      <w:r w:rsidRPr="00160317">
        <w:rPr>
          <w:rFonts w:ascii="Century Gothic" w:hAnsi="Century Gothic"/>
          <w:b/>
          <w:bCs/>
        </w:rPr>
        <w:t>Nouvelles colonnes dans les pages d’accueil</w:t>
      </w:r>
      <w:r>
        <w:rPr>
          <w:rFonts w:ascii="Century Gothic" w:hAnsi="Century Gothic"/>
        </w:rPr>
        <w:t xml:space="preserve"> : </w:t>
      </w:r>
      <w:r w:rsidR="00C74043">
        <w:rPr>
          <w:rFonts w:ascii="Century Gothic" w:hAnsi="Century Gothic"/>
        </w:rPr>
        <w:t>la colonne « </w:t>
      </w:r>
      <w:r>
        <w:rPr>
          <w:rFonts w:ascii="Century Gothic" w:hAnsi="Century Gothic"/>
        </w:rPr>
        <w:t>Descriptif</w:t>
      </w:r>
      <w:r w:rsidR="00C74043">
        <w:rPr>
          <w:rFonts w:ascii="Century Gothic" w:hAnsi="Century Gothic"/>
        </w:rPr>
        <w:t> »</w:t>
      </w:r>
      <w:r>
        <w:rPr>
          <w:rFonts w:ascii="Century Gothic" w:hAnsi="Century Gothic"/>
        </w:rPr>
        <w:t xml:space="preserve"> de la prestation dans la liste et recherche des </w:t>
      </w:r>
      <w:r w:rsidR="002E501D">
        <w:rPr>
          <w:rFonts w:ascii="Century Gothic" w:hAnsi="Century Gothic"/>
        </w:rPr>
        <w:t>P</w:t>
      </w:r>
      <w:r>
        <w:rPr>
          <w:rFonts w:ascii="Century Gothic" w:hAnsi="Century Gothic"/>
        </w:rPr>
        <w:t xml:space="preserve">restations, </w:t>
      </w:r>
      <w:r w:rsidR="00E802E6">
        <w:rPr>
          <w:rFonts w:ascii="Century Gothic" w:hAnsi="Century Gothic"/>
        </w:rPr>
        <w:t>et la colonne « </w:t>
      </w:r>
      <w:r>
        <w:rPr>
          <w:rFonts w:ascii="Century Gothic" w:hAnsi="Century Gothic"/>
        </w:rPr>
        <w:t xml:space="preserve">Montant </w:t>
      </w:r>
      <w:r w:rsidR="002E501D">
        <w:rPr>
          <w:rFonts w:ascii="Century Gothic" w:hAnsi="Century Gothic"/>
        </w:rPr>
        <w:t>TTC</w:t>
      </w:r>
      <w:r w:rsidR="00E802E6">
        <w:rPr>
          <w:rFonts w:ascii="Century Gothic" w:hAnsi="Century Gothic"/>
        </w:rPr>
        <w:t> »</w:t>
      </w:r>
      <w:r w:rsidR="002E501D">
        <w:rPr>
          <w:rFonts w:ascii="Century Gothic" w:hAnsi="Century Gothic"/>
        </w:rPr>
        <w:t xml:space="preserve"> du règlement dans la liste et recherche des Règlements.</w:t>
      </w:r>
    </w:p>
    <w:p w14:paraId="020F5A7F" w14:textId="77777777" w:rsidR="001D4B71" w:rsidRDefault="001D4B71" w:rsidP="001D4B71">
      <w:pPr>
        <w:rPr>
          <w:rFonts w:ascii="Century Gothic" w:hAnsi="Century Gothic"/>
          <w:sz w:val="18"/>
        </w:rPr>
      </w:pPr>
    </w:p>
    <w:p w14:paraId="220F6D2A" w14:textId="77777777" w:rsidR="001D4B71" w:rsidRPr="00B833EF" w:rsidRDefault="001D4B71" w:rsidP="001D4B7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D9E2F3" w:themeFill="accent5" w:themeFillTint="33"/>
        <w:jc w:val="both"/>
        <w:rPr>
          <w:rFonts w:ascii="Century Gothic" w:hAnsi="Century Gothic"/>
          <w:sz w:val="32"/>
        </w:rPr>
      </w:pPr>
      <w:r w:rsidRPr="00B833EF">
        <w:rPr>
          <w:rFonts w:ascii="Century Gothic" w:hAnsi="Century Gothic"/>
          <w:sz w:val="24"/>
        </w:rPr>
        <w:t xml:space="preserve">Tous nos remerciements pour sa confiance </w:t>
      </w:r>
      <w:r>
        <w:rPr>
          <w:rFonts w:ascii="Century Gothic" w:hAnsi="Century Gothic"/>
          <w:sz w:val="24"/>
        </w:rPr>
        <w:t xml:space="preserve">au Gouvernement de la Polynésie française et à la Société du Tunnel du Mont Blanc (ATMB), </w:t>
      </w:r>
      <w:r w:rsidRPr="00B833EF">
        <w:rPr>
          <w:rFonts w:ascii="Century Gothic" w:hAnsi="Century Gothic"/>
          <w:sz w:val="24"/>
        </w:rPr>
        <w:t xml:space="preserve">dont les partenariats contribuent à de nouveaux enrichissements des fonctionnalités standard de SIS Marchés®. </w:t>
      </w:r>
    </w:p>
    <w:p w14:paraId="44DBB27C" w14:textId="77777777" w:rsidR="001D4B71" w:rsidRDefault="001D4B71" w:rsidP="001D4B71">
      <w:pPr>
        <w:rPr>
          <w:rFonts w:ascii="Century Gothic" w:hAnsi="Century Gothic"/>
          <w:sz w:val="18"/>
        </w:rPr>
      </w:pPr>
    </w:p>
    <w:p w14:paraId="6EDEF920" w14:textId="03562D80" w:rsidR="009C3167" w:rsidRPr="001D4B71" w:rsidRDefault="009C3167" w:rsidP="001D4B71">
      <w:pPr>
        <w:spacing w:after="160" w:line="259" w:lineRule="auto"/>
        <w:rPr>
          <w:rFonts w:ascii="Century Gothic" w:hAnsi="Century Gothic"/>
        </w:rPr>
      </w:pPr>
      <w:r w:rsidRPr="001D4B71">
        <w:rPr>
          <w:rFonts w:ascii="Century Gothic" w:hAnsi="Century Gothic"/>
        </w:rPr>
        <w:br w:type="page"/>
      </w:r>
    </w:p>
    <w:p w14:paraId="056CC50C" w14:textId="77777777" w:rsidR="009C3167" w:rsidRDefault="009C3167" w:rsidP="00341F1A">
      <w:pPr>
        <w:jc w:val="both"/>
        <w:rPr>
          <w:rFonts w:ascii="Century Gothic" w:hAnsi="Century Gothic"/>
        </w:rPr>
      </w:pPr>
    </w:p>
    <w:tbl>
      <w:tblPr>
        <w:tblStyle w:val="Grilledutableau"/>
        <w:tblW w:w="935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353"/>
      </w:tblGrid>
      <w:tr w:rsidR="00C76B14" w:rsidRPr="00E63B01" w14:paraId="15295971" w14:textId="77777777" w:rsidTr="001237FC">
        <w:tc>
          <w:tcPr>
            <w:tcW w:w="9353" w:type="dxa"/>
            <w:shd w:val="clear" w:color="auto" w:fill="808080" w:themeFill="background1" w:themeFillShade="80"/>
          </w:tcPr>
          <w:p w14:paraId="37E6326D" w14:textId="79EACF80" w:rsidR="00AC49FD" w:rsidRPr="00AC49FD" w:rsidRDefault="00C76B14" w:rsidP="00AC49FD">
            <w:pPr>
              <w:spacing w:before="80" w:after="80"/>
              <w:ind w:left="735" w:hanging="769"/>
              <w:rPr>
                <w:rFonts w:ascii="Century Gothic" w:hAnsi="Century Gothic"/>
                <w:b/>
                <w:color w:val="FFFFFF" w:themeColor="background1"/>
                <w:sz w:val="32"/>
              </w:rPr>
            </w:pPr>
            <w:r>
              <w:rPr>
                <w:rFonts w:ascii="Century Gothic" w:hAnsi="Century Gothic"/>
                <w:b/>
                <w:color w:val="FF9900"/>
                <w:sz w:val="32"/>
              </w:rPr>
              <w:t>2.</w:t>
            </w:r>
            <w:r w:rsidRPr="00E63B01">
              <w:rPr>
                <w:rFonts w:ascii="Century Gothic" w:hAnsi="Century Gothic"/>
                <w:b/>
                <w:color w:val="FFFFFF" w:themeColor="background1"/>
                <w:sz w:val="32"/>
              </w:rPr>
              <w:t xml:space="preserve"> </w:t>
            </w:r>
            <w:r>
              <w:rPr>
                <w:rFonts w:ascii="Century Gothic" w:hAnsi="Century Gothic"/>
                <w:b/>
                <w:color w:val="FFFFFF" w:themeColor="background1"/>
                <w:sz w:val="32"/>
              </w:rPr>
              <w:t>AM</w:t>
            </w:r>
            <w:r w:rsidRPr="00E30742">
              <w:rPr>
                <w:rFonts w:ascii="Century Gothic" w:hAnsi="Century Gothic" w:cs="Arial"/>
                <w:b/>
                <w:color w:val="FFFFFF" w:themeColor="background1"/>
                <w:sz w:val="32"/>
              </w:rPr>
              <w:t>É</w:t>
            </w:r>
            <w:r w:rsidR="00AC49FD">
              <w:rPr>
                <w:rFonts w:ascii="Century Gothic" w:hAnsi="Century Gothic"/>
                <w:b/>
                <w:color w:val="FFFFFF" w:themeColor="background1"/>
                <w:sz w:val="32"/>
              </w:rPr>
              <w:t>LIORATION CONTINUE</w:t>
            </w:r>
          </w:p>
        </w:tc>
      </w:tr>
    </w:tbl>
    <w:p w14:paraId="6E58EF5B" w14:textId="6C434F61" w:rsidR="00C76B14" w:rsidRDefault="00C76B14" w:rsidP="00C76B14">
      <w:pPr>
        <w:rPr>
          <w:rFonts w:ascii="Century Gothic" w:hAnsi="Century Gothic"/>
        </w:rPr>
      </w:pPr>
    </w:p>
    <w:p w14:paraId="04CB9A11" w14:textId="5EFDC394" w:rsidR="00086923" w:rsidRPr="00C44E8B" w:rsidRDefault="00086923" w:rsidP="00C42178">
      <w:pPr>
        <w:pStyle w:val="Paragraphedeliste"/>
        <w:numPr>
          <w:ilvl w:val="0"/>
          <w:numId w:val="1"/>
        </w:numPr>
        <w:ind w:left="284" w:hanging="284"/>
        <w:jc w:val="both"/>
        <w:rPr>
          <w:rFonts w:ascii="Century Gothic" w:hAnsi="Century Gothic"/>
          <w:b/>
        </w:rPr>
      </w:pPr>
      <w:r w:rsidRPr="00C44E8B">
        <w:rPr>
          <w:rFonts w:ascii="Century Gothic" w:hAnsi="Century Gothic"/>
          <w:b/>
        </w:rPr>
        <w:t xml:space="preserve">Liste des </w:t>
      </w:r>
      <w:r w:rsidR="000A0AC8">
        <w:rPr>
          <w:rFonts w:ascii="Century Gothic" w:hAnsi="Century Gothic"/>
          <w:b/>
        </w:rPr>
        <w:t>amélioration</w:t>
      </w:r>
      <w:r w:rsidR="00CC3208">
        <w:rPr>
          <w:rFonts w:ascii="Century Gothic" w:hAnsi="Century Gothic"/>
          <w:b/>
        </w:rPr>
        <w:t>s</w:t>
      </w:r>
      <w:r w:rsidRPr="00C44E8B">
        <w:rPr>
          <w:rFonts w:ascii="Century Gothic" w:hAnsi="Century Gothic"/>
          <w:b/>
        </w:rPr>
        <w:t> </w:t>
      </w:r>
      <w:r w:rsidR="00F63AEE">
        <w:rPr>
          <w:rFonts w:ascii="Century Gothic" w:hAnsi="Century Gothic"/>
          <w:b/>
        </w:rPr>
        <w:t xml:space="preserve">des modules </w:t>
      </w:r>
      <w:r w:rsidR="008760A1">
        <w:rPr>
          <w:rFonts w:ascii="Century Gothic" w:hAnsi="Century Gothic"/>
          <w:b/>
        </w:rPr>
        <w:t>(</w:t>
      </w:r>
      <w:r w:rsidR="0012798D">
        <w:rPr>
          <w:rFonts w:ascii="Century Gothic" w:hAnsi="Century Gothic"/>
          <w:b/>
        </w:rPr>
        <w:t>2</w:t>
      </w:r>
      <w:r w:rsidR="007D7B93">
        <w:rPr>
          <w:rFonts w:ascii="Century Gothic" w:hAnsi="Century Gothic"/>
          <w:b/>
        </w:rPr>
        <w:t>3</w:t>
      </w:r>
      <w:r w:rsidR="008760A1">
        <w:rPr>
          <w:rFonts w:ascii="Century Gothic" w:hAnsi="Century Gothic"/>
          <w:b/>
        </w:rPr>
        <w:t xml:space="preserve">) </w:t>
      </w:r>
      <w:r w:rsidRPr="00C44E8B">
        <w:rPr>
          <w:rFonts w:ascii="Century Gothic" w:hAnsi="Century Gothic"/>
          <w:b/>
        </w:rPr>
        <w:t>:</w:t>
      </w:r>
    </w:p>
    <w:p w14:paraId="11E23FF8" w14:textId="77777777" w:rsidR="00086923" w:rsidRPr="002C6D25" w:rsidRDefault="00086923" w:rsidP="00086923">
      <w:pPr>
        <w:jc w:val="both"/>
        <w:rPr>
          <w:rFonts w:ascii="Century Gothic" w:hAnsi="Century Gothic"/>
          <w:sz w:val="10"/>
        </w:rPr>
      </w:pPr>
    </w:p>
    <w:tbl>
      <w:tblPr>
        <w:tblStyle w:val="Grilledutableau"/>
        <w:tblW w:w="9356"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1702"/>
        <w:gridCol w:w="7654"/>
      </w:tblGrid>
      <w:tr w:rsidR="006B76C2" w:rsidRPr="00A70517" w14:paraId="1165DAA0" w14:textId="77777777" w:rsidTr="00C714A3">
        <w:trPr>
          <w:tblHeader/>
        </w:trPr>
        <w:tc>
          <w:tcPr>
            <w:tcW w:w="1702" w:type="dxa"/>
            <w:shd w:val="clear" w:color="auto" w:fill="808080" w:themeFill="background1" w:themeFillShade="80"/>
            <w:vAlign w:val="center"/>
          </w:tcPr>
          <w:p w14:paraId="6D158EE8" w14:textId="77777777" w:rsidR="006B76C2" w:rsidRPr="00A70517" w:rsidRDefault="006B76C2" w:rsidP="00A70517">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Module</w:t>
            </w:r>
          </w:p>
        </w:tc>
        <w:tc>
          <w:tcPr>
            <w:tcW w:w="7654" w:type="dxa"/>
            <w:shd w:val="clear" w:color="auto" w:fill="808080" w:themeFill="background1" w:themeFillShade="80"/>
            <w:vAlign w:val="center"/>
          </w:tcPr>
          <w:p w14:paraId="6F1846ED" w14:textId="77777777" w:rsidR="006B76C2" w:rsidRPr="00A70517" w:rsidRDefault="006B76C2" w:rsidP="00F54585">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Description</w:t>
            </w:r>
          </w:p>
        </w:tc>
      </w:tr>
      <w:tr w:rsidR="001A2286" w:rsidRPr="00F63AEE" w14:paraId="651BA4E8"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40192F6" w14:textId="3F89C73E" w:rsidR="001A2286" w:rsidRDefault="001A2286"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Accueil</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C57887B" w14:textId="4D3A2BD2" w:rsidR="001A2286" w:rsidRDefault="001A2286" w:rsidP="004510C0">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Il est désormais possible de retrouver les </w:t>
            </w:r>
            <w:r w:rsidRPr="001A2286">
              <w:rPr>
                <w:rFonts w:ascii="Century Gothic" w:hAnsi="Century Gothic" w:cs="Arial"/>
                <w:b/>
                <w:bCs/>
                <w:color w:val="000000"/>
                <w:sz w:val="18"/>
                <w:szCs w:val="20"/>
              </w:rPr>
              <w:t>consultations via leur numéro</w:t>
            </w:r>
            <w:r>
              <w:rPr>
                <w:rFonts w:ascii="Century Gothic" w:hAnsi="Century Gothic" w:cs="Arial"/>
                <w:color w:val="000000"/>
                <w:sz w:val="18"/>
                <w:szCs w:val="20"/>
              </w:rPr>
              <w:t xml:space="preserve"> depuis la recherche en page d’accueil </w:t>
            </w:r>
          </w:p>
        </w:tc>
      </w:tr>
      <w:tr w:rsidR="0090161D" w:rsidRPr="00F63AEE" w14:paraId="1E595682"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58A545A" w14:textId="77777777" w:rsidR="0090161D" w:rsidRDefault="0090161D"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Inscription</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6D2C195" w14:textId="77777777" w:rsidR="0090161D" w:rsidRPr="001A2286" w:rsidRDefault="0090161D" w:rsidP="004510C0">
            <w:pPr>
              <w:spacing w:before="40" w:after="40"/>
              <w:jc w:val="both"/>
              <w:rPr>
                <w:rFonts w:ascii="Century Gothic" w:hAnsi="Century Gothic" w:cs="Arial"/>
                <w:color w:val="000000"/>
                <w:sz w:val="18"/>
                <w:szCs w:val="20"/>
              </w:rPr>
            </w:pPr>
            <w:r w:rsidRPr="001A2286">
              <w:rPr>
                <w:rFonts w:ascii="Century Gothic" w:hAnsi="Century Gothic" w:cs="Arial"/>
                <w:color w:val="000000"/>
                <w:sz w:val="18"/>
                <w:szCs w:val="20"/>
              </w:rPr>
              <w:t>Le</w:t>
            </w:r>
            <w:r>
              <w:rPr>
                <w:rFonts w:ascii="Century Gothic" w:hAnsi="Century Gothic" w:cs="Arial"/>
                <w:color w:val="000000"/>
                <w:sz w:val="18"/>
                <w:szCs w:val="20"/>
              </w:rPr>
              <w:t xml:space="preserve"> contenu du</w:t>
            </w:r>
            <w:r>
              <w:rPr>
                <w:rFonts w:ascii="Century Gothic" w:hAnsi="Century Gothic" w:cs="Arial"/>
                <w:b/>
                <w:bCs/>
                <w:color w:val="000000"/>
                <w:sz w:val="18"/>
                <w:szCs w:val="20"/>
              </w:rPr>
              <w:t xml:space="preserve"> courriel d’inscription</w:t>
            </w:r>
            <w:r w:rsidRPr="001A2286">
              <w:rPr>
                <w:rFonts w:ascii="Century Gothic" w:hAnsi="Century Gothic" w:cs="Arial"/>
                <w:color w:val="000000"/>
                <w:sz w:val="18"/>
                <w:szCs w:val="20"/>
              </w:rPr>
              <w:t xml:space="preserve"> a</w:t>
            </w:r>
            <w:r>
              <w:rPr>
                <w:rFonts w:ascii="Century Gothic" w:hAnsi="Century Gothic" w:cs="Arial"/>
                <w:color w:val="000000"/>
                <w:sz w:val="18"/>
                <w:szCs w:val="20"/>
              </w:rPr>
              <w:t xml:space="preserve"> été amélioré</w:t>
            </w:r>
          </w:p>
        </w:tc>
      </w:tr>
      <w:tr w:rsidR="007C7F8D" w:rsidRPr="00F63AEE" w14:paraId="0FD3910E" w14:textId="77777777" w:rsidTr="004510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D2C564D" w14:textId="77777777" w:rsidR="007C7F8D" w:rsidRDefault="007C7F8D"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Projet</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8F7A722" w14:textId="77777777" w:rsidR="007C7F8D" w:rsidRDefault="007C7F8D" w:rsidP="004510C0">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Depuis la prévision et le projet, l’estimation est désormais reprise par défaut sur la première ligne de </w:t>
            </w:r>
            <w:r w:rsidRPr="002F2998">
              <w:rPr>
                <w:rFonts w:ascii="Century Gothic" w:hAnsi="Century Gothic" w:cs="Arial"/>
                <w:b/>
                <w:bCs/>
                <w:color w:val="000000"/>
                <w:sz w:val="18"/>
                <w:szCs w:val="20"/>
              </w:rPr>
              <w:t>nomenclature achat</w:t>
            </w:r>
            <w:r>
              <w:rPr>
                <w:rFonts w:ascii="Century Gothic" w:hAnsi="Century Gothic" w:cs="Arial"/>
                <w:color w:val="000000"/>
                <w:sz w:val="18"/>
                <w:szCs w:val="20"/>
              </w:rPr>
              <w:t xml:space="preserve"> sélectionnée</w:t>
            </w:r>
          </w:p>
        </w:tc>
      </w:tr>
      <w:tr w:rsidR="00BF0B5E" w:rsidRPr="00F63AEE" w14:paraId="1404D887"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CE865DC" w14:textId="4D933623" w:rsidR="00BF0B5E" w:rsidRDefault="00BF0B5E"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Projet</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9F55684" w14:textId="6853B4A3" w:rsidR="00BF0B5E" w:rsidRDefault="007C7F8D" w:rsidP="004510C0">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Après arbitrage en webinaire de conception, le </w:t>
            </w:r>
            <w:r w:rsidRPr="007C7F8D">
              <w:rPr>
                <w:rFonts w:ascii="Century Gothic" w:hAnsi="Century Gothic" w:cs="Arial"/>
                <w:b/>
                <w:bCs/>
                <w:color w:val="000000"/>
                <w:sz w:val="18"/>
                <w:szCs w:val="20"/>
              </w:rPr>
              <w:t>délai de validité des offres</w:t>
            </w:r>
            <w:r>
              <w:rPr>
                <w:rFonts w:ascii="Century Gothic" w:hAnsi="Century Gothic" w:cs="Arial"/>
                <w:color w:val="000000"/>
                <w:sz w:val="18"/>
                <w:szCs w:val="20"/>
              </w:rPr>
              <w:t xml:space="preserve"> passe de 120 à 180 jours, sauf pour les procédures adaptées, marchés subséquents et marchés sans mise en concurrence</w:t>
            </w:r>
            <w:r w:rsidR="003547FB">
              <w:rPr>
                <w:rFonts w:ascii="Century Gothic" w:hAnsi="Century Gothic" w:cs="Arial"/>
                <w:color w:val="000000"/>
                <w:sz w:val="18"/>
                <w:szCs w:val="20"/>
              </w:rPr>
              <w:t xml:space="preserve"> qui restent à 120 jours</w:t>
            </w:r>
            <w:r>
              <w:rPr>
                <w:rFonts w:ascii="Century Gothic" w:hAnsi="Century Gothic" w:cs="Arial"/>
                <w:color w:val="000000"/>
                <w:sz w:val="18"/>
                <w:szCs w:val="20"/>
              </w:rPr>
              <w:t>.</w:t>
            </w:r>
          </w:p>
        </w:tc>
      </w:tr>
      <w:tr w:rsidR="00427AFB" w:rsidRPr="00F63AEE" w14:paraId="7910FE3B" w14:textId="77777777" w:rsidTr="004510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EDB6157" w14:textId="77777777" w:rsidR="00427AFB" w:rsidRDefault="00427AFB"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Rédaction</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1321309" w14:textId="4DF9BF00" w:rsidR="006366CD" w:rsidRDefault="00346C07" w:rsidP="00346C07">
            <w:pPr>
              <w:spacing w:before="40" w:after="40"/>
              <w:jc w:val="both"/>
              <w:rPr>
                <w:rFonts w:ascii="Century Gothic" w:hAnsi="Century Gothic" w:cs="Arial"/>
                <w:color w:val="000000"/>
                <w:sz w:val="18"/>
                <w:szCs w:val="20"/>
              </w:rPr>
            </w:pPr>
            <w:r>
              <w:rPr>
                <w:rFonts w:ascii="Century Gothic" w:hAnsi="Century Gothic" w:cs="Arial"/>
                <w:color w:val="000000"/>
                <w:sz w:val="18"/>
                <w:szCs w:val="20"/>
              </w:rPr>
              <w:t>O</w:t>
            </w:r>
            <w:r w:rsidR="003547FB">
              <w:rPr>
                <w:rFonts w:ascii="Century Gothic" w:hAnsi="Century Gothic" w:cs="Arial"/>
                <w:color w:val="000000"/>
                <w:sz w:val="18"/>
                <w:szCs w:val="20"/>
              </w:rPr>
              <w:t>n affiche</w:t>
            </w:r>
            <w:r>
              <w:rPr>
                <w:rFonts w:ascii="Century Gothic" w:hAnsi="Century Gothic" w:cs="Arial"/>
                <w:color w:val="000000"/>
                <w:sz w:val="18"/>
                <w:szCs w:val="20"/>
              </w:rPr>
              <w:t xml:space="preserve"> désormais un visuel « crayon » pour une</w:t>
            </w:r>
            <w:r w:rsidR="003547FB">
              <w:rPr>
                <w:rFonts w:ascii="Century Gothic" w:hAnsi="Century Gothic" w:cs="Arial"/>
                <w:color w:val="000000"/>
                <w:sz w:val="18"/>
                <w:szCs w:val="20"/>
              </w:rPr>
              <w:t xml:space="preserve"> </w:t>
            </w:r>
            <w:r w:rsidR="003547FB" w:rsidRPr="00DE6CC8">
              <w:rPr>
                <w:rFonts w:ascii="Century Gothic" w:hAnsi="Century Gothic" w:cs="Arial"/>
                <w:b/>
                <w:bCs/>
                <w:color w:val="000000"/>
                <w:sz w:val="18"/>
                <w:szCs w:val="20"/>
              </w:rPr>
              <w:t>clause « </w:t>
            </w:r>
            <w:r>
              <w:rPr>
                <w:rFonts w:ascii="Century Gothic" w:hAnsi="Century Gothic" w:cs="Arial"/>
                <w:b/>
                <w:bCs/>
                <w:color w:val="000000"/>
                <w:sz w:val="18"/>
                <w:szCs w:val="20"/>
              </w:rPr>
              <w:t>m</w:t>
            </w:r>
            <w:r w:rsidR="003547FB" w:rsidRPr="00DE6CC8">
              <w:rPr>
                <w:rFonts w:ascii="Century Gothic" w:hAnsi="Century Gothic" w:cs="Arial"/>
                <w:b/>
                <w:bCs/>
                <w:color w:val="000000"/>
                <w:sz w:val="18"/>
                <w:szCs w:val="20"/>
              </w:rPr>
              <w:t>odifiée »</w:t>
            </w:r>
            <w:r w:rsidR="003547FB">
              <w:rPr>
                <w:rFonts w:ascii="Century Gothic" w:hAnsi="Century Gothic" w:cs="Arial"/>
                <w:color w:val="000000"/>
                <w:sz w:val="18"/>
                <w:szCs w:val="20"/>
              </w:rPr>
              <w:t xml:space="preserve"> </w:t>
            </w:r>
            <w:r>
              <w:rPr>
                <w:rFonts w:ascii="Century Gothic" w:hAnsi="Century Gothic" w:cs="Arial"/>
                <w:color w:val="000000"/>
                <w:sz w:val="18"/>
                <w:szCs w:val="20"/>
              </w:rPr>
              <w:t>par l’utilisateur</w:t>
            </w:r>
            <w:r>
              <w:rPr>
                <w:noProof/>
              </w:rPr>
              <w:drawing>
                <wp:inline distT="0" distB="0" distL="0" distR="0" wp14:anchorId="7287596D" wp14:editId="2D35AC35">
                  <wp:extent cx="1781175" cy="1000103"/>
                  <wp:effectExtent l="0" t="0" r="0" b="0"/>
                  <wp:docPr id="7587369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736951" name=""/>
                          <pic:cNvPicPr/>
                        </pic:nvPicPr>
                        <pic:blipFill>
                          <a:blip r:embed="rId37"/>
                          <a:stretch>
                            <a:fillRect/>
                          </a:stretch>
                        </pic:blipFill>
                        <pic:spPr>
                          <a:xfrm>
                            <a:off x="0" y="0"/>
                            <a:ext cx="1783780" cy="1001566"/>
                          </a:xfrm>
                          <a:prstGeom prst="rect">
                            <a:avLst/>
                          </a:prstGeom>
                        </pic:spPr>
                      </pic:pic>
                    </a:graphicData>
                  </a:graphic>
                </wp:inline>
              </w:drawing>
            </w:r>
          </w:p>
        </w:tc>
      </w:tr>
      <w:tr w:rsidR="00427AFB" w:rsidRPr="00F63AEE" w14:paraId="66217E81" w14:textId="77777777" w:rsidTr="004510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7ECF88C" w14:textId="7BAF7F57" w:rsidR="00427AFB" w:rsidRDefault="00427AFB"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Rédaction</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F8A55D5" w14:textId="77777777" w:rsidR="00427AFB" w:rsidRDefault="007F44ED" w:rsidP="004510C0">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Lors de l’</w:t>
            </w:r>
            <w:r w:rsidRPr="007F44ED">
              <w:rPr>
                <w:rFonts w:ascii="Century Gothic" w:hAnsi="Century Gothic" w:cs="Arial"/>
                <w:b/>
                <w:bCs/>
                <w:color w:val="000000"/>
                <w:sz w:val="18"/>
                <w:szCs w:val="20"/>
              </w:rPr>
              <w:t>ajout d’une clause à la carte, une fonctionnalité d’aperçu</w:t>
            </w:r>
            <w:r>
              <w:rPr>
                <w:rFonts w:ascii="Century Gothic" w:hAnsi="Century Gothic" w:cs="Arial"/>
                <w:color w:val="000000"/>
                <w:sz w:val="18"/>
                <w:szCs w:val="20"/>
              </w:rPr>
              <w:t xml:space="preserve"> a été ajoutée pour que l’utilisateur puisse visualiser le contenu de la clause et de ses choix éventuels avant de l’ajouter. Une très ancienne demande, complexe mais qui arrive enfin.</w:t>
            </w:r>
          </w:p>
          <w:p w14:paraId="45F1BE62" w14:textId="6B2A09F8" w:rsidR="00294EA0" w:rsidRDefault="00346C07" w:rsidP="004510C0">
            <w:pPr>
              <w:spacing w:before="40" w:after="40"/>
              <w:jc w:val="both"/>
              <w:rPr>
                <w:rFonts w:ascii="Century Gothic" w:hAnsi="Century Gothic" w:cs="Arial"/>
                <w:color w:val="000000"/>
                <w:sz w:val="18"/>
                <w:szCs w:val="20"/>
              </w:rPr>
            </w:pPr>
            <w:r>
              <w:rPr>
                <w:noProof/>
              </w:rPr>
              <w:drawing>
                <wp:inline distT="0" distB="0" distL="0" distR="0" wp14:anchorId="46CD4CFB" wp14:editId="4D0F0396">
                  <wp:extent cx="4723130" cy="1299845"/>
                  <wp:effectExtent l="0" t="0" r="1270" b="0"/>
                  <wp:docPr id="692268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26816" name=""/>
                          <pic:cNvPicPr/>
                        </pic:nvPicPr>
                        <pic:blipFill>
                          <a:blip r:embed="rId38"/>
                          <a:stretch>
                            <a:fillRect/>
                          </a:stretch>
                        </pic:blipFill>
                        <pic:spPr>
                          <a:xfrm>
                            <a:off x="0" y="0"/>
                            <a:ext cx="4723130" cy="1299845"/>
                          </a:xfrm>
                          <a:prstGeom prst="rect">
                            <a:avLst/>
                          </a:prstGeom>
                        </pic:spPr>
                      </pic:pic>
                    </a:graphicData>
                  </a:graphic>
                </wp:inline>
              </w:drawing>
            </w:r>
          </w:p>
        </w:tc>
      </w:tr>
      <w:tr w:rsidR="0030788F" w:rsidRPr="00F63AEE" w14:paraId="3CE74191"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FE5CA80" w14:textId="77777777" w:rsidR="0030788F" w:rsidRDefault="0030788F" w:rsidP="004E1717">
            <w:pPr>
              <w:spacing w:before="40" w:after="40"/>
              <w:rPr>
                <w:rFonts w:ascii="Century Gothic" w:hAnsi="Century Gothic" w:cs="Arial"/>
                <w:color w:val="000000"/>
                <w:sz w:val="18"/>
                <w:szCs w:val="20"/>
              </w:rPr>
            </w:pPr>
            <w:r>
              <w:rPr>
                <w:rFonts w:ascii="Century Gothic" w:hAnsi="Century Gothic" w:cs="Arial"/>
                <w:color w:val="000000"/>
                <w:sz w:val="18"/>
                <w:szCs w:val="20"/>
              </w:rPr>
              <w:t>Editions</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D96567C" w14:textId="77777777" w:rsidR="0030788F" w:rsidRDefault="0030788F" w:rsidP="004E1717">
            <w:pPr>
              <w:spacing w:before="40" w:after="40"/>
              <w:jc w:val="both"/>
              <w:rPr>
                <w:rFonts w:ascii="Century Gothic" w:hAnsi="Century Gothic" w:cs="Arial"/>
                <w:color w:val="000000"/>
                <w:sz w:val="18"/>
                <w:szCs w:val="20"/>
              </w:rPr>
            </w:pPr>
            <w:r w:rsidRPr="00DC1292">
              <w:rPr>
                <w:rFonts w:ascii="Century Gothic" w:hAnsi="Century Gothic" w:cs="Arial"/>
                <w:b/>
                <w:bCs/>
                <w:color w:val="000000"/>
                <w:sz w:val="18"/>
                <w:szCs w:val="20"/>
              </w:rPr>
              <w:t>Personnaliser les éditions sans passer par la console ou le plugin BI-Publisher :</w:t>
            </w:r>
            <w:r>
              <w:rPr>
                <w:rFonts w:ascii="Century Gothic" w:hAnsi="Century Gothic" w:cs="Arial"/>
                <w:color w:val="000000"/>
                <w:sz w:val="18"/>
                <w:szCs w:val="20"/>
              </w:rPr>
              <w:t xml:space="preserve"> une fonctionnalité de téléchargement et de mise à jour des éditions sans passer par la console BI Publisher a été intégrée, pour faciliter les actions de personnalisation. Elle ne concerne que les éditions personnalisée (« _Client »). Depuis la liste des modèles d’un état, sélectionnez le modèle et dans Autres actions les fonctionnalités Télécharger et Mettre à jour sont disponibles. </w:t>
            </w:r>
          </w:p>
          <w:p w14:paraId="2B809F8D" w14:textId="77777777" w:rsidR="0030788F" w:rsidRDefault="0030788F" w:rsidP="004E1717">
            <w:pPr>
              <w:spacing w:before="40" w:after="40"/>
              <w:jc w:val="both"/>
              <w:rPr>
                <w:rFonts w:ascii="Century Gothic" w:hAnsi="Century Gothic" w:cs="Arial"/>
                <w:color w:val="000000"/>
                <w:sz w:val="18"/>
                <w:szCs w:val="20"/>
              </w:rPr>
            </w:pPr>
            <w:r>
              <w:rPr>
                <w:noProof/>
              </w:rPr>
              <w:drawing>
                <wp:inline distT="0" distB="0" distL="0" distR="0" wp14:anchorId="0ECB2FF2" wp14:editId="23FB14CF">
                  <wp:extent cx="4337050" cy="1003300"/>
                  <wp:effectExtent l="0" t="0" r="6350" b="6350"/>
                  <wp:docPr id="1873822826" name="Image 1" descr="Une image contenant texte, capture d’écran, logiciel, Icône d’ordina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618566" name="Image 1" descr="Une image contenant texte, capture d’écran, logiciel, Icône d’ordinateur&#10;&#10;Le contenu généré par l’IA peut être incorrect."/>
                          <pic:cNvPicPr/>
                        </pic:nvPicPr>
                        <pic:blipFill rotWithShape="1">
                          <a:blip r:embed="rId39"/>
                          <a:srcRect l="18849" t="23907" r="5865" b="45130"/>
                          <a:stretch/>
                        </pic:blipFill>
                        <pic:spPr bwMode="auto">
                          <a:xfrm>
                            <a:off x="0" y="0"/>
                            <a:ext cx="4337050" cy="1003300"/>
                          </a:xfrm>
                          <a:prstGeom prst="rect">
                            <a:avLst/>
                          </a:prstGeom>
                          <a:ln>
                            <a:noFill/>
                          </a:ln>
                          <a:extLst>
                            <a:ext uri="{53640926-AAD7-44D8-BBD7-CCE9431645EC}">
                              <a14:shadowObscured xmlns:a14="http://schemas.microsoft.com/office/drawing/2010/main"/>
                            </a:ext>
                          </a:extLst>
                        </pic:spPr>
                      </pic:pic>
                    </a:graphicData>
                  </a:graphic>
                </wp:inline>
              </w:drawing>
            </w:r>
          </w:p>
          <w:p w14:paraId="0075A929" w14:textId="20AB5F3D" w:rsidR="0030788F" w:rsidRDefault="0030788F" w:rsidP="004E1717">
            <w:pPr>
              <w:spacing w:before="40" w:after="40"/>
              <w:jc w:val="both"/>
              <w:rPr>
                <w:rFonts w:ascii="Century Gothic" w:hAnsi="Century Gothic" w:cs="Arial"/>
                <w:color w:val="000000"/>
                <w:sz w:val="18"/>
                <w:szCs w:val="20"/>
              </w:rPr>
            </w:pPr>
            <w:r>
              <w:rPr>
                <w:rFonts w:ascii="Century Gothic" w:hAnsi="Century Gothic" w:cs="Arial"/>
                <w:color w:val="000000"/>
                <w:sz w:val="18"/>
                <w:szCs w:val="20"/>
              </w:rPr>
              <w:t>Cette fonctionnalité est encore en phase de rodage</w:t>
            </w:r>
            <w:r w:rsidR="00E802E6">
              <w:rPr>
                <w:rFonts w:ascii="Century Gothic" w:hAnsi="Century Gothic" w:cs="Arial"/>
                <w:color w:val="000000"/>
                <w:sz w:val="18"/>
                <w:szCs w:val="20"/>
              </w:rPr>
              <w:t>,</w:t>
            </w:r>
            <w:r>
              <w:rPr>
                <w:rFonts w:ascii="Century Gothic" w:hAnsi="Century Gothic" w:cs="Arial"/>
                <w:color w:val="000000"/>
                <w:sz w:val="18"/>
                <w:szCs w:val="20"/>
              </w:rPr>
              <w:t xml:space="preserve"> implique </w:t>
            </w:r>
            <w:r w:rsidR="00E802E6">
              <w:rPr>
                <w:rFonts w:ascii="Century Gothic" w:hAnsi="Century Gothic" w:cs="Arial"/>
                <w:color w:val="000000"/>
                <w:sz w:val="18"/>
                <w:szCs w:val="20"/>
              </w:rPr>
              <w:t xml:space="preserve">un repository dédié et </w:t>
            </w:r>
            <w:r>
              <w:rPr>
                <w:rFonts w:ascii="Century Gothic" w:hAnsi="Century Gothic" w:cs="Arial"/>
                <w:color w:val="000000"/>
                <w:sz w:val="18"/>
                <w:szCs w:val="20"/>
              </w:rPr>
              <w:t xml:space="preserve">le paramétrage d’un champ « Répertoire de travail » dans la ligne BIP de Bibliothèques &gt; Serveurs. \repository (ou \repository12 avec BIP12). Nous contacter via l’assistance ou votre consultant si vous souhaitez en bénéficier. </w:t>
            </w:r>
          </w:p>
        </w:tc>
      </w:tr>
      <w:tr w:rsidR="001A2286" w:rsidRPr="00F63AEE" w14:paraId="5F26BCE1"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B6BB440" w14:textId="77777777" w:rsidR="001A2286" w:rsidRDefault="001A2286"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Editions</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9AF84CC" w14:textId="6A0A7F87" w:rsidR="00E802E6" w:rsidRDefault="001A2286" w:rsidP="004510C0">
            <w:pPr>
              <w:spacing w:before="40" w:after="40"/>
              <w:jc w:val="both"/>
              <w:rPr>
                <w:rFonts w:ascii="Century Gothic" w:hAnsi="Century Gothic" w:cs="Arial"/>
                <w:color w:val="000000"/>
                <w:sz w:val="18"/>
                <w:szCs w:val="20"/>
              </w:rPr>
            </w:pPr>
            <w:r w:rsidRPr="0030788F">
              <w:rPr>
                <w:rFonts w:ascii="Century Gothic" w:hAnsi="Century Gothic" w:cs="Arial"/>
                <w:b/>
                <w:bCs/>
                <w:color w:val="000000"/>
                <w:sz w:val="18"/>
                <w:szCs w:val="20"/>
              </w:rPr>
              <w:t>Un mot sur BI Publisher 12</w:t>
            </w:r>
            <w:r>
              <w:rPr>
                <w:rFonts w:ascii="Century Gothic" w:hAnsi="Century Gothic" w:cs="Arial"/>
                <w:color w:val="000000"/>
                <w:sz w:val="18"/>
                <w:szCs w:val="20"/>
              </w:rPr>
              <w:t xml:space="preserve"> : les déconvenues se sont </w:t>
            </w:r>
            <w:r w:rsidR="000210A5">
              <w:rPr>
                <w:rFonts w:ascii="Century Gothic" w:hAnsi="Century Gothic" w:cs="Arial"/>
                <w:color w:val="000000"/>
                <w:sz w:val="18"/>
                <w:szCs w:val="20"/>
              </w:rPr>
              <w:t>succédé</w:t>
            </w:r>
            <w:r>
              <w:rPr>
                <w:rFonts w:ascii="Century Gothic" w:hAnsi="Century Gothic" w:cs="Arial"/>
                <w:color w:val="000000"/>
                <w:sz w:val="18"/>
                <w:szCs w:val="20"/>
              </w:rPr>
              <w:t xml:space="preserve"> sur BIP12. La présentation des pièces du DCE au format DOCX est actuellement fortement altérée</w:t>
            </w:r>
            <w:r w:rsidR="00E802E6">
              <w:rPr>
                <w:rFonts w:ascii="Century Gothic" w:hAnsi="Century Gothic" w:cs="Arial"/>
                <w:color w:val="000000"/>
                <w:sz w:val="18"/>
                <w:szCs w:val="20"/>
              </w:rPr>
              <w:t xml:space="preserve"> : </w:t>
            </w:r>
            <w:r>
              <w:rPr>
                <w:rFonts w:ascii="Century Gothic" w:hAnsi="Century Gothic" w:cs="Arial"/>
                <w:color w:val="000000"/>
                <w:sz w:val="18"/>
                <w:szCs w:val="20"/>
              </w:rPr>
              <w:t xml:space="preserve">plus de </w:t>
            </w:r>
            <w:r>
              <w:rPr>
                <w:rFonts w:ascii="Century Gothic" w:hAnsi="Century Gothic" w:cs="Arial"/>
                <w:color w:val="000000"/>
                <w:sz w:val="18"/>
                <w:szCs w:val="20"/>
              </w:rPr>
              <w:lastRenderedPageBreak/>
              <w:t>restitution des puces dans les clauses, erreur de signets dans la table des matières, étalement du texte sur toute la ligne terminée par un retour chariot, double soulignement des titres.</w:t>
            </w:r>
          </w:p>
          <w:p w14:paraId="4DEED9CF" w14:textId="6295A3DD" w:rsidR="001A2286" w:rsidRPr="0030788F" w:rsidRDefault="001A2286" w:rsidP="004510C0">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Les investigations sont toujours en cours pour solutionner ces altérations. Dans l’attente, un</w:t>
            </w:r>
            <w:r w:rsidR="00422282">
              <w:rPr>
                <w:rFonts w:ascii="Century Gothic" w:hAnsi="Century Gothic" w:cs="Arial"/>
                <w:color w:val="000000"/>
                <w:sz w:val="18"/>
                <w:szCs w:val="20"/>
              </w:rPr>
              <w:t>e</w:t>
            </w:r>
            <w:r>
              <w:rPr>
                <w:rFonts w:ascii="Century Gothic" w:hAnsi="Century Gothic" w:cs="Arial"/>
                <w:color w:val="000000"/>
                <w:sz w:val="18"/>
                <w:szCs w:val="20"/>
              </w:rPr>
              <w:t xml:space="preserve"> solution visant au maintien du format RTF même avec BIP12 est en cours de validation. Elle implique un paramétrage spécifique, dans un environnement installé en BIP12. Nous généraliserons la solution après validation avec des utilisateurs bêta testeur</w:t>
            </w:r>
            <w:r w:rsidR="00E802E6">
              <w:rPr>
                <w:rFonts w:ascii="Century Gothic" w:hAnsi="Century Gothic" w:cs="Arial"/>
                <w:color w:val="000000"/>
                <w:sz w:val="18"/>
                <w:szCs w:val="20"/>
              </w:rPr>
              <w:t>s</w:t>
            </w:r>
            <w:r>
              <w:rPr>
                <w:rFonts w:ascii="Century Gothic" w:hAnsi="Century Gothic" w:cs="Arial"/>
                <w:color w:val="000000"/>
                <w:sz w:val="18"/>
                <w:szCs w:val="20"/>
              </w:rPr>
              <w:t xml:space="preserve">. </w:t>
            </w:r>
          </w:p>
        </w:tc>
      </w:tr>
      <w:tr w:rsidR="00201151" w:rsidRPr="00F63AEE" w14:paraId="18E9AEF8"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3EAB4D2" w14:textId="042814BF" w:rsidR="00201151" w:rsidRDefault="001A2286"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lastRenderedPageBreak/>
              <w:t>Editions</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E27D380" w14:textId="33944812" w:rsidR="005942AC" w:rsidRPr="0030788F" w:rsidRDefault="001A2286"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De nouveaux index ont été ajoutés en base de données pour </w:t>
            </w:r>
            <w:r w:rsidRPr="001A2286">
              <w:rPr>
                <w:rFonts w:ascii="Century Gothic" w:hAnsi="Century Gothic" w:cs="Arial"/>
                <w:b/>
                <w:bCs/>
                <w:color w:val="000000"/>
                <w:sz w:val="18"/>
                <w:szCs w:val="20"/>
              </w:rPr>
              <w:t>améliorer le temps de génération</w:t>
            </w:r>
            <w:r>
              <w:rPr>
                <w:rFonts w:ascii="Century Gothic" w:hAnsi="Century Gothic" w:cs="Arial"/>
                <w:color w:val="000000"/>
                <w:sz w:val="18"/>
                <w:szCs w:val="20"/>
              </w:rPr>
              <w:t xml:space="preserve"> des éditions « Pilotage achats &amp; marchés » et « Indicateurs SPASER »</w:t>
            </w:r>
          </w:p>
        </w:tc>
      </w:tr>
      <w:tr w:rsidR="00E802E6" w:rsidRPr="00F63AEE" w14:paraId="434C54E0" w14:textId="77777777" w:rsidTr="00F32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DEEF931" w14:textId="73D28E20" w:rsidR="00E802E6" w:rsidRDefault="00E802E6" w:rsidP="00F3232F">
            <w:pPr>
              <w:spacing w:before="40" w:after="40"/>
              <w:rPr>
                <w:rFonts w:ascii="Century Gothic" w:hAnsi="Century Gothic" w:cs="Arial"/>
                <w:color w:val="000000"/>
                <w:sz w:val="18"/>
                <w:szCs w:val="20"/>
              </w:rPr>
            </w:pPr>
            <w:r>
              <w:rPr>
                <w:rFonts w:ascii="Century Gothic" w:hAnsi="Century Gothic" w:cs="Arial"/>
                <w:color w:val="000000"/>
                <w:sz w:val="18"/>
                <w:szCs w:val="20"/>
              </w:rPr>
              <w:t>eOffre</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3DA9329" w14:textId="2ACEC4DD" w:rsidR="00E802E6" w:rsidRPr="0030788F" w:rsidRDefault="00E802E6" w:rsidP="00F3232F">
            <w:pPr>
              <w:spacing w:before="40" w:after="40"/>
              <w:jc w:val="both"/>
              <w:rPr>
                <w:rFonts w:ascii="Century Gothic" w:hAnsi="Century Gothic" w:cs="Arial"/>
                <w:color w:val="000000"/>
                <w:sz w:val="18"/>
                <w:szCs w:val="20"/>
              </w:rPr>
            </w:pPr>
            <w:r>
              <w:rPr>
                <w:rFonts w:ascii="Century Gothic" w:hAnsi="Century Gothic" w:cs="Arial"/>
                <w:b/>
                <w:bCs/>
                <w:color w:val="000000"/>
                <w:sz w:val="18"/>
                <w:szCs w:val="20"/>
              </w:rPr>
              <w:t>Un mot sur eOffre</w:t>
            </w:r>
            <w:r w:rsidR="000210A5">
              <w:rPr>
                <w:rFonts w:ascii="Century Gothic" w:hAnsi="Century Gothic" w:cs="Arial"/>
                <w:b/>
                <w:bCs/>
                <w:color w:val="000000"/>
                <w:sz w:val="18"/>
                <w:szCs w:val="20"/>
              </w:rPr>
              <w:t xml:space="preserve"> </w:t>
            </w:r>
            <w:r w:rsidR="000210A5" w:rsidRPr="000210A5">
              <w:rPr>
                <w:rFonts w:ascii="Century Gothic" w:hAnsi="Century Gothic" w:cs="Arial"/>
                <w:color w:val="000000"/>
                <w:sz w:val="18"/>
                <w:szCs w:val="20"/>
              </w:rPr>
              <w:t>(récupération des montants des offres depuis AW Solutions)</w:t>
            </w:r>
            <w:r w:rsidR="000210A5">
              <w:rPr>
                <w:rFonts w:ascii="Century Gothic" w:hAnsi="Century Gothic" w:cs="Arial"/>
                <w:b/>
                <w:bCs/>
                <w:color w:val="000000"/>
                <w:sz w:val="18"/>
                <w:szCs w:val="20"/>
              </w:rPr>
              <w:t xml:space="preserve"> </w:t>
            </w:r>
            <w:r w:rsidRPr="0030788F">
              <w:rPr>
                <w:rFonts w:ascii="Century Gothic" w:hAnsi="Century Gothic" w:cs="Arial"/>
                <w:b/>
                <w:bCs/>
                <w:color w:val="000000"/>
                <w:sz w:val="18"/>
                <w:szCs w:val="20"/>
              </w:rPr>
              <w:t>:</w:t>
            </w:r>
            <w:r>
              <w:rPr>
                <w:rFonts w:ascii="Century Gothic" w:hAnsi="Century Gothic" w:cs="Arial"/>
                <w:color w:val="000000"/>
                <w:sz w:val="18"/>
                <w:szCs w:val="20"/>
              </w:rPr>
              <w:t xml:space="preserve"> les procédures restreintes, MS et devis sont en cours de tests finaux pour une mise à disposition dans un patch très prochainement. Il en est de même pour le test de la fonctionnalité en mode école, et la refonte du parcours fournisseur. </w:t>
            </w:r>
          </w:p>
        </w:tc>
      </w:tr>
      <w:tr w:rsidR="0030788F" w:rsidRPr="00F63AEE" w14:paraId="325D87A8"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0BF5CDD" w14:textId="1D402FDD" w:rsidR="0030788F" w:rsidRDefault="0030788F"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AW Solutions</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85A7C41" w14:textId="753A0862" w:rsidR="0030788F" w:rsidRPr="0030788F" w:rsidRDefault="0030788F" w:rsidP="001F2348">
            <w:pPr>
              <w:spacing w:before="40" w:after="40"/>
              <w:jc w:val="both"/>
              <w:rPr>
                <w:rFonts w:ascii="Century Gothic" w:hAnsi="Century Gothic" w:cs="Arial"/>
                <w:color w:val="000000"/>
                <w:sz w:val="18"/>
                <w:szCs w:val="20"/>
              </w:rPr>
            </w:pPr>
            <w:r w:rsidRPr="0030788F">
              <w:rPr>
                <w:rFonts w:ascii="Century Gothic" w:hAnsi="Century Gothic" w:cs="Arial"/>
                <w:b/>
                <w:bCs/>
                <w:color w:val="000000"/>
                <w:sz w:val="18"/>
                <w:szCs w:val="20"/>
              </w:rPr>
              <w:t>Référents &amp; renseignements :</w:t>
            </w:r>
            <w:r>
              <w:rPr>
                <w:rFonts w:ascii="Century Gothic" w:hAnsi="Century Gothic" w:cs="Arial"/>
                <w:color w:val="000000"/>
                <w:sz w:val="18"/>
                <w:szCs w:val="20"/>
              </w:rPr>
              <w:t xml:space="preserve"> </w:t>
            </w:r>
            <w:r w:rsidRPr="0030788F">
              <w:rPr>
                <w:rFonts w:ascii="Century Gothic" w:hAnsi="Century Gothic" w:cs="Arial"/>
                <w:color w:val="000000"/>
                <w:sz w:val="18"/>
                <w:szCs w:val="20"/>
              </w:rPr>
              <w:t xml:space="preserve">Comme </w:t>
            </w:r>
            <w:r>
              <w:rPr>
                <w:rFonts w:ascii="Century Gothic" w:hAnsi="Century Gothic" w:cs="Arial"/>
                <w:color w:val="000000"/>
                <w:sz w:val="18"/>
                <w:szCs w:val="20"/>
              </w:rPr>
              <w:t xml:space="preserve">validé en webinaire de conception, les données relatives aux Référents juridiques et Référents techniques ne sont plus mises en ligne avec la consultation dans AW Solutions, </w:t>
            </w:r>
            <w:r w:rsidR="00E802E6">
              <w:rPr>
                <w:rFonts w:ascii="Century Gothic" w:hAnsi="Century Gothic" w:cs="Arial"/>
                <w:color w:val="000000"/>
                <w:sz w:val="18"/>
                <w:szCs w:val="20"/>
              </w:rPr>
              <w:t>dans la rubrique</w:t>
            </w:r>
            <w:r>
              <w:rPr>
                <w:rFonts w:ascii="Century Gothic" w:hAnsi="Century Gothic" w:cs="Arial"/>
                <w:color w:val="000000"/>
                <w:sz w:val="18"/>
                <w:szCs w:val="20"/>
              </w:rPr>
              <w:t xml:space="preserve"> renseignements, </w:t>
            </w:r>
            <w:r w:rsidR="00E802E6">
              <w:rPr>
                <w:rFonts w:ascii="Century Gothic" w:hAnsi="Century Gothic" w:cs="Arial"/>
                <w:color w:val="000000"/>
                <w:sz w:val="18"/>
                <w:szCs w:val="20"/>
              </w:rPr>
              <w:t>afin de</w:t>
            </w:r>
            <w:r>
              <w:rPr>
                <w:rFonts w:ascii="Century Gothic" w:hAnsi="Century Gothic" w:cs="Arial"/>
                <w:color w:val="000000"/>
                <w:sz w:val="18"/>
                <w:szCs w:val="20"/>
              </w:rPr>
              <w:t xml:space="preserve"> respecter le principe que toutes les questions doivent être adressées sur le profil acheteur. </w:t>
            </w:r>
          </w:p>
        </w:tc>
      </w:tr>
      <w:tr w:rsidR="0090161D" w:rsidRPr="00F63AEE" w14:paraId="410CF26B"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C0C4911" w14:textId="2F7C8694" w:rsidR="0090161D" w:rsidRDefault="0090161D"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Passation</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2C912F3" w14:textId="26E85B1D" w:rsidR="0090161D" w:rsidRDefault="0090161D" w:rsidP="004510C0">
            <w:pPr>
              <w:spacing w:before="40" w:after="40"/>
              <w:jc w:val="both"/>
              <w:rPr>
                <w:rFonts w:ascii="Century Gothic" w:hAnsi="Century Gothic" w:cs="Arial"/>
                <w:color w:val="000000"/>
                <w:sz w:val="18"/>
                <w:szCs w:val="20"/>
              </w:rPr>
            </w:pPr>
            <w:r w:rsidRPr="0090161D">
              <w:rPr>
                <w:rFonts w:ascii="Century Gothic" w:hAnsi="Century Gothic" w:cs="Arial"/>
                <w:color w:val="000000"/>
                <w:sz w:val="18"/>
                <w:szCs w:val="20"/>
              </w:rPr>
              <w:t xml:space="preserve">Un </w:t>
            </w:r>
            <w:r>
              <w:rPr>
                <w:rFonts w:ascii="Century Gothic" w:hAnsi="Century Gothic" w:cs="Arial"/>
                <w:b/>
                <w:bCs/>
                <w:color w:val="000000"/>
                <w:sz w:val="18"/>
                <w:szCs w:val="20"/>
              </w:rPr>
              <w:t xml:space="preserve">compteur « En cours » </w:t>
            </w:r>
            <w:r>
              <w:rPr>
                <w:rFonts w:ascii="Century Gothic" w:hAnsi="Century Gothic" w:cs="Arial"/>
                <w:color w:val="000000"/>
                <w:sz w:val="18"/>
                <w:szCs w:val="20"/>
              </w:rPr>
              <w:t>a été ajouté depuis la liste des consultation</w:t>
            </w:r>
            <w:r w:rsidR="00C0792F">
              <w:rPr>
                <w:rFonts w:ascii="Century Gothic" w:hAnsi="Century Gothic" w:cs="Arial"/>
                <w:color w:val="000000"/>
                <w:sz w:val="18"/>
                <w:szCs w:val="20"/>
              </w:rPr>
              <w:t>s</w:t>
            </w:r>
            <w:r>
              <w:rPr>
                <w:rFonts w:ascii="Century Gothic" w:hAnsi="Century Gothic" w:cs="Arial"/>
                <w:color w:val="000000"/>
                <w:sz w:val="18"/>
                <w:szCs w:val="20"/>
              </w:rPr>
              <w:t xml:space="preserve"> pour afficher toutes les consultations lancées et non terminées.</w:t>
            </w:r>
            <w:r w:rsidR="001D4B71">
              <w:rPr>
                <w:rFonts w:ascii="Century Gothic" w:hAnsi="Century Gothic" w:cs="Arial"/>
                <w:color w:val="000000"/>
                <w:sz w:val="18"/>
                <w:szCs w:val="20"/>
              </w:rPr>
              <w:t xml:space="preserve"> Il est sélectionné par défaut.</w:t>
            </w:r>
          </w:p>
          <w:p w14:paraId="1E5BC122" w14:textId="7822891B" w:rsidR="0090161D" w:rsidRPr="0090161D" w:rsidRDefault="0090161D" w:rsidP="004510C0">
            <w:pPr>
              <w:spacing w:before="40" w:after="40"/>
              <w:jc w:val="both"/>
              <w:rPr>
                <w:rFonts w:ascii="Century Gothic" w:hAnsi="Century Gothic" w:cs="Arial"/>
                <w:color w:val="000000"/>
                <w:sz w:val="18"/>
                <w:szCs w:val="20"/>
              </w:rPr>
            </w:pPr>
            <w:r>
              <w:rPr>
                <w:noProof/>
              </w:rPr>
              <w:drawing>
                <wp:inline distT="0" distB="0" distL="0" distR="0" wp14:anchorId="5FF2C46C" wp14:editId="7F66478F">
                  <wp:extent cx="4813300" cy="1226185"/>
                  <wp:effectExtent l="0" t="0" r="6350" b="0"/>
                  <wp:docPr id="204108479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084799" name=""/>
                          <pic:cNvPicPr/>
                        </pic:nvPicPr>
                        <pic:blipFill>
                          <a:blip r:embed="rId40"/>
                          <a:stretch>
                            <a:fillRect/>
                          </a:stretch>
                        </pic:blipFill>
                        <pic:spPr>
                          <a:xfrm>
                            <a:off x="0" y="0"/>
                            <a:ext cx="4813300" cy="1226185"/>
                          </a:xfrm>
                          <a:prstGeom prst="rect">
                            <a:avLst/>
                          </a:prstGeom>
                        </pic:spPr>
                      </pic:pic>
                    </a:graphicData>
                  </a:graphic>
                </wp:inline>
              </w:drawing>
            </w:r>
          </w:p>
        </w:tc>
      </w:tr>
      <w:tr w:rsidR="001D4B71" w:rsidRPr="00F63AEE" w14:paraId="719CB9E9"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65F225E" w14:textId="649CB3F5" w:rsidR="001D4B71" w:rsidRDefault="001D4B71" w:rsidP="004510C0">
            <w:pPr>
              <w:spacing w:before="40" w:after="40"/>
              <w:rPr>
                <w:rFonts w:ascii="Century Gothic" w:hAnsi="Century Gothic" w:cs="Arial"/>
                <w:color w:val="000000"/>
                <w:sz w:val="18"/>
                <w:szCs w:val="20"/>
              </w:rPr>
            </w:pPr>
            <w:r>
              <w:rPr>
                <w:rFonts w:ascii="Century Gothic" w:hAnsi="Century Gothic" w:cs="Arial"/>
                <w:color w:val="000000"/>
                <w:sz w:val="18"/>
                <w:szCs w:val="20"/>
              </w:rPr>
              <w:t>Passation</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D38B09B" w14:textId="0CFDADD0" w:rsidR="001D4B71" w:rsidRDefault="001D4B71" w:rsidP="004510C0">
            <w:pPr>
              <w:spacing w:before="40" w:after="40"/>
              <w:jc w:val="both"/>
              <w:rPr>
                <w:rFonts w:ascii="Century Gothic" w:hAnsi="Century Gothic" w:cs="Arial"/>
                <w:color w:val="000000"/>
                <w:sz w:val="18"/>
                <w:szCs w:val="20"/>
              </w:rPr>
            </w:pPr>
            <w:r w:rsidRPr="001D4B71">
              <w:rPr>
                <w:rFonts w:ascii="Century Gothic" w:hAnsi="Century Gothic" w:cs="Arial"/>
                <w:color w:val="000000"/>
                <w:sz w:val="18"/>
                <w:szCs w:val="20"/>
              </w:rPr>
              <w:t xml:space="preserve">Les </w:t>
            </w:r>
            <w:r>
              <w:rPr>
                <w:rFonts w:ascii="Century Gothic" w:hAnsi="Century Gothic" w:cs="Arial"/>
                <w:b/>
                <w:bCs/>
                <w:color w:val="000000"/>
                <w:sz w:val="18"/>
                <w:szCs w:val="20"/>
              </w:rPr>
              <w:t xml:space="preserve">intervenants de type « utilisateur » </w:t>
            </w:r>
            <w:r w:rsidRPr="001D4B71">
              <w:rPr>
                <w:rFonts w:ascii="Century Gothic" w:hAnsi="Century Gothic" w:cs="Arial"/>
                <w:color w:val="000000"/>
                <w:sz w:val="18"/>
                <w:szCs w:val="20"/>
              </w:rPr>
              <w:t>(</w:t>
            </w:r>
            <w:r>
              <w:rPr>
                <w:rFonts w:ascii="Century Gothic" w:hAnsi="Century Gothic" w:cs="Arial"/>
                <w:color w:val="000000"/>
                <w:sz w:val="18"/>
                <w:szCs w:val="20"/>
              </w:rPr>
              <w:t xml:space="preserve">rôle coché depuis la fiche utilisateur) bénéficient désormais aux membres de réunion : depuis la fiche Réunion, les utilisateurs dont le rôle est « Membre de réunion » est coché sont proposés pour les invitations, aux côtés des intervenants classiques. </w:t>
            </w:r>
          </w:p>
          <w:p w14:paraId="35C9AD21" w14:textId="77777777" w:rsidR="001D4B71" w:rsidRDefault="001D4B71" w:rsidP="001D4B71">
            <w:pPr>
              <w:spacing w:before="40" w:after="40"/>
              <w:jc w:val="center"/>
              <w:rPr>
                <w:rFonts w:ascii="Century Gothic" w:hAnsi="Century Gothic" w:cs="Arial"/>
                <w:color w:val="000000"/>
                <w:sz w:val="18"/>
                <w:szCs w:val="20"/>
              </w:rPr>
            </w:pPr>
            <w:r>
              <w:rPr>
                <w:noProof/>
              </w:rPr>
              <w:drawing>
                <wp:inline distT="0" distB="0" distL="0" distR="0" wp14:anchorId="4BD87DD5" wp14:editId="42789A90">
                  <wp:extent cx="4083050" cy="1627295"/>
                  <wp:effectExtent l="0" t="0" r="0" b="0"/>
                  <wp:docPr id="19520401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040189" name=""/>
                          <pic:cNvPicPr/>
                        </pic:nvPicPr>
                        <pic:blipFill>
                          <a:blip r:embed="rId41"/>
                          <a:stretch>
                            <a:fillRect/>
                          </a:stretch>
                        </pic:blipFill>
                        <pic:spPr>
                          <a:xfrm>
                            <a:off x="0" y="0"/>
                            <a:ext cx="4087645" cy="1629126"/>
                          </a:xfrm>
                          <a:prstGeom prst="rect">
                            <a:avLst/>
                          </a:prstGeom>
                        </pic:spPr>
                      </pic:pic>
                    </a:graphicData>
                  </a:graphic>
                </wp:inline>
              </w:drawing>
            </w:r>
          </w:p>
          <w:p w14:paraId="58BE98C3" w14:textId="151602BD" w:rsidR="001D4B71" w:rsidRDefault="001D4B71" w:rsidP="001D4B71">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Cette même possibilité </w:t>
            </w:r>
            <w:r w:rsidR="008E2D4B">
              <w:rPr>
                <w:rFonts w:ascii="Century Gothic" w:hAnsi="Century Gothic" w:cs="Arial"/>
                <w:color w:val="000000"/>
                <w:sz w:val="18"/>
                <w:szCs w:val="20"/>
              </w:rPr>
              <w:t>existe</w:t>
            </w:r>
            <w:r>
              <w:rPr>
                <w:rFonts w:ascii="Century Gothic" w:hAnsi="Century Gothic" w:cs="Arial"/>
                <w:color w:val="000000"/>
                <w:sz w:val="18"/>
                <w:szCs w:val="20"/>
              </w:rPr>
              <w:t xml:space="preserve"> depuis les étapes Candidature, Ouverture et Attribution. </w:t>
            </w:r>
          </w:p>
          <w:p w14:paraId="6AB66064" w14:textId="140C7438" w:rsidR="008E2D4B" w:rsidRPr="003C0CC6" w:rsidRDefault="008E2D4B" w:rsidP="001D4B71">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A l’étape Analyse, les intervenants utilisateurs de type Référent technique sont désormais proposés.  </w:t>
            </w:r>
          </w:p>
        </w:tc>
      </w:tr>
      <w:tr w:rsidR="00887E46" w:rsidRPr="00F63AEE" w14:paraId="40D4C3CB"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D7BDB43" w14:textId="77777777" w:rsidR="00887E46" w:rsidRDefault="00887E46"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Suivi</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3975CEC" w14:textId="77777777" w:rsidR="00887E46" w:rsidRPr="003C0CC6" w:rsidRDefault="00887E46"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La validation et la dévalidation d’un acte additionnel avait pour effet d’ouvrir le formulaire contrat dans sa dernière version. Cela partait d’une bonne attention mais ce fonctionnement était dans le top 3 des irritants des utilisateurs du Suivi. Cette </w:t>
            </w:r>
            <w:r w:rsidRPr="00693257">
              <w:rPr>
                <w:rFonts w:ascii="Century Gothic" w:hAnsi="Century Gothic" w:cs="Arial"/>
                <w:b/>
                <w:bCs/>
                <w:color w:val="000000"/>
                <w:sz w:val="18"/>
                <w:szCs w:val="20"/>
              </w:rPr>
              <w:t>ouverture du formulaire contrat a donc été supprimée</w:t>
            </w:r>
            <w:r>
              <w:rPr>
                <w:rFonts w:ascii="Century Gothic" w:hAnsi="Century Gothic" w:cs="Arial"/>
                <w:color w:val="000000"/>
                <w:sz w:val="18"/>
                <w:szCs w:val="20"/>
              </w:rPr>
              <w:t xml:space="preserve">. </w:t>
            </w:r>
          </w:p>
        </w:tc>
      </w:tr>
      <w:tr w:rsidR="00212C50" w:rsidRPr="00F63AEE" w14:paraId="498A8A92"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8F9CBCB" w14:textId="77777777" w:rsidR="00212C50" w:rsidRDefault="00212C50"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Suivi</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20C3644" w14:textId="1EB5FCF9" w:rsidR="00212C50" w:rsidRPr="003C0CC6" w:rsidRDefault="00212C50"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Dans la liste des </w:t>
            </w:r>
            <w:r w:rsidRPr="00887E46">
              <w:rPr>
                <w:rFonts w:ascii="Century Gothic" w:hAnsi="Century Gothic" w:cs="Arial"/>
                <w:b/>
                <w:bCs/>
                <w:color w:val="000000"/>
                <w:sz w:val="18"/>
                <w:szCs w:val="20"/>
              </w:rPr>
              <w:t>actes, les colonnes Objet du contrat et Titulaire</w:t>
            </w:r>
            <w:r>
              <w:rPr>
                <w:rFonts w:ascii="Century Gothic" w:hAnsi="Century Gothic" w:cs="Arial"/>
                <w:color w:val="000000"/>
                <w:sz w:val="18"/>
                <w:szCs w:val="20"/>
              </w:rPr>
              <w:t xml:space="preserve"> ont été ajoutée</w:t>
            </w:r>
            <w:r w:rsidR="00E802E6">
              <w:rPr>
                <w:rFonts w:ascii="Century Gothic" w:hAnsi="Century Gothic" w:cs="Arial"/>
                <w:color w:val="000000"/>
                <w:sz w:val="18"/>
                <w:szCs w:val="20"/>
              </w:rPr>
              <w:t>s</w:t>
            </w:r>
            <w:r>
              <w:rPr>
                <w:rFonts w:ascii="Century Gothic" w:hAnsi="Century Gothic" w:cs="Arial"/>
                <w:color w:val="000000"/>
                <w:sz w:val="18"/>
                <w:szCs w:val="20"/>
              </w:rPr>
              <w:t>.</w:t>
            </w:r>
          </w:p>
        </w:tc>
      </w:tr>
      <w:tr w:rsidR="001D2C6B" w:rsidRPr="00F63AEE" w14:paraId="7A5C6FFB"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BB81CD3" w14:textId="77777777" w:rsidR="001D2C6B" w:rsidRDefault="001D2C6B"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lastRenderedPageBreak/>
              <w:t>Suivi</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136B222" w14:textId="77777777" w:rsidR="001D2C6B" w:rsidRPr="00212C50" w:rsidRDefault="001D2C6B"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Dans le détail des prix des contrats et commandes, la colonne </w:t>
            </w:r>
            <w:r>
              <w:rPr>
                <w:rFonts w:ascii="Century Gothic" w:hAnsi="Century Gothic" w:cs="Arial"/>
                <w:b/>
                <w:bCs/>
                <w:color w:val="000000"/>
                <w:sz w:val="18"/>
                <w:szCs w:val="20"/>
              </w:rPr>
              <w:t xml:space="preserve">Imputation </w:t>
            </w:r>
            <w:r>
              <w:rPr>
                <w:rFonts w:ascii="Century Gothic" w:hAnsi="Century Gothic" w:cs="Arial"/>
                <w:color w:val="000000"/>
                <w:sz w:val="18"/>
                <w:szCs w:val="20"/>
              </w:rPr>
              <w:t>affiche désormais la concaténation code et libellé de l’imputation.</w:t>
            </w:r>
          </w:p>
        </w:tc>
      </w:tr>
      <w:tr w:rsidR="0030788F" w:rsidRPr="00F63AEE" w14:paraId="1E05769C"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022E78A" w14:textId="6544587D" w:rsidR="0030788F" w:rsidRDefault="0030788F"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Réforme du CCP</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6199212" w14:textId="6D873C7A" w:rsidR="0030788F" w:rsidRPr="003C0CC6" w:rsidRDefault="0030788F" w:rsidP="001F2348">
            <w:pPr>
              <w:spacing w:before="40" w:after="40"/>
              <w:jc w:val="both"/>
              <w:rPr>
                <w:rFonts w:ascii="Century Gothic" w:hAnsi="Century Gothic" w:cs="Arial"/>
                <w:color w:val="000000"/>
                <w:sz w:val="18"/>
                <w:szCs w:val="20"/>
              </w:rPr>
            </w:pPr>
            <w:r>
              <w:rPr>
                <w:rFonts w:ascii="Century Gothic" w:hAnsi="Century Gothic" w:cs="Arial"/>
                <w:b/>
                <w:bCs/>
                <w:color w:val="000000"/>
                <w:sz w:val="18"/>
                <w:szCs w:val="20"/>
              </w:rPr>
              <w:t>En rappel </w:t>
            </w:r>
            <w:r w:rsidR="003C0CC6">
              <w:rPr>
                <w:rFonts w:ascii="Century Gothic" w:hAnsi="Century Gothic" w:cs="Arial"/>
                <w:b/>
                <w:bCs/>
                <w:color w:val="000000"/>
                <w:sz w:val="18"/>
                <w:szCs w:val="20"/>
              </w:rPr>
              <w:t xml:space="preserve">- </w:t>
            </w:r>
            <w:r>
              <w:rPr>
                <w:rFonts w:ascii="Century Gothic" w:hAnsi="Century Gothic" w:cs="Arial"/>
                <w:b/>
                <w:bCs/>
                <w:color w:val="000000"/>
                <w:sz w:val="18"/>
                <w:szCs w:val="20"/>
              </w:rPr>
              <w:t>réforme du Code de la commande publique</w:t>
            </w:r>
            <w:r w:rsidR="003C0CC6">
              <w:rPr>
                <w:rFonts w:ascii="Century Gothic" w:hAnsi="Century Gothic" w:cs="Arial"/>
                <w:b/>
                <w:bCs/>
                <w:color w:val="000000"/>
                <w:sz w:val="18"/>
                <w:szCs w:val="20"/>
              </w:rPr>
              <w:t xml:space="preserve"> : </w:t>
            </w:r>
            <w:r w:rsidR="003C0CC6">
              <w:rPr>
                <w:rFonts w:ascii="Century Gothic" w:hAnsi="Century Gothic" w:cs="Arial"/>
                <w:color w:val="000000"/>
                <w:sz w:val="18"/>
                <w:szCs w:val="20"/>
              </w:rPr>
              <w:t>le patch 2024#4.1 livré en février traitait les impacts de la réforme du 30 décembre 2024 &gt; suppression du plafond de remboursement de l’avance à 80%, RG à 3% pour les PME et les collectivités territoriales d’un budget de plus de 60 M€ en fonctionnement, clause Origine des produit</w:t>
            </w:r>
            <w:r w:rsidR="00C0792F">
              <w:rPr>
                <w:rFonts w:ascii="Century Gothic" w:hAnsi="Century Gothic" w:cs="Arial"/>
                <w:color w:val="000000"/>
                <w:sz w:val="18"/>
                <w:szCs w:val="20"/>
              </w:rPr>
              <w:t>s</w:t>
            </w:r>
            <w:r w:rsidR="003C0CC6">
              <w:rPr>
                <w:rFonts w:ascii="Century Gothic" w:hAnsi="Century Gothic" w:cs="Arial"/>
                <w:color w:val="000000"/>
                <w:sz w:val="18"/>
                <w:szCs w:val="20"/>
              </w:rPr>
              <w:t xml:space="preserve"> pour les entités adjudicatrices et modification du groupement pour le RC. Pour plus de détail : </w:t>
            </w:r>
            <w:hyperlink r:id="rId42" w:history="1">
              <w:r w:rsidR="0046171A" w:rsidRPr="00480149">
                <w:rPr>
                  <w:rStyle w:val="Lienhypertexte"/>
                  <w:rFonts w:ascii="Century Gothic" w:hAnsi="Century Gothic" w:cs="Arial"/>
                  <w:sz w:val="18"/>
                  <w:szCs w:val="16"/>
                </w:rPr>
                <w:t>Lisez-moi</w:t>
              </w:r>
            </w:hyperlink>
          </w:p>
        </w:tc>
      </w:tr>
      <w:tr w:rsidR="00426EA7" w:rsidRPr="00F63AEE" w14:paraId="21F5A13C"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E18CF79" w14:textId="77777777" w:rsidR="00426EA7" w:rsidRDefault="00426EA7"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Programmation</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8DC2D4D" w14:textId="1389E95B" w:rsidR="00426EA7" w:rsidRDefault="00426EA7" w:rsidP="00185382">
            <w:pPr>
              <w:spacing w:before="40" w:after="40"/>
              <w:jc w:val="both"/>
              <w:rPr>
                <w:rFonts w:ascii="Century Gothic" w:hAnsi="Century Gothic" w:cs="Arial"/>
                <w:color w:val="000000"/>
                <w:sz w:val="18"/>
                <w:szCs w:val="20"/>
              </w:rPr>
            </w:pPr>
            <w:r w:rsidRPr="001E6EA2">
              <w:rPr>
                <w:rFonts w:ascii="Century Gothic" w:hAnsi="Century Gothic" w:cs="Arial"/>
                <w:b/>
                <w:bCs/>
                <w:color w:val="000000"/>
                <w:sz w:val="18"/>
                <w:szCs w:val="20"/>
              </w:rPr>
              <w:t>Au lancement</w:t>
            </w:r>
            <w:r w:rsidR="00E802E6">
              <w:rPr>
                <w:rFonts w:ascii="Century Gothic" w:hAnsi="Century Gothic" w:cs="Arial"/>
                <w:b/>
                <w:bCs/>
                <w:color w:val="000000"/>
                <w:sz w:val="18"/>
                <w:szCs w:val="20"/>
              </w:rPr>
              <w:t xml:space="preserve"> </w:t>
            </w:r>
            <w:r>
              <w:rPr>
                <w:rFonts w:ascii="Century Gothic" w:hAnsi="Century Gothic" w:cs="Arial"/>
                <w:color w:val="000000"/>
                <w:sz w:val="18"/>
                <w:szCs w:val="20"/>
              </w:rPr>
              <w:t>l’utilisateur est désormais positionné sur Mes services et sur la première programmation active de la liste.</w:t>
            </w:r>
          </w:p>
          <w:p w14:paraId="01C29C5F" w14:textId="77777777" w:rsidR="00426EA7" w:rsidRPr="001A2286" w:rsidRDefault="00426EA7" w:rsidP="00185382">
            <w:pPr>
              <w:spacing w:before="40" w:after="40"/>
              <w:jc w:val="both"/>
              <w:rPr>
                <w:rFonts w:ascii="Century Gothic" w:hAnsi="Century Gothic" w:cs="Arial"/>
                <w:color w:val="000000"/>
                <w:sz w:val="18"/>
                <w:szCs w:val="20"/>
              </w:rPr>
            </w:pPr>
            <w:r>
              <w:rPr>
                <w:noProof/>
              </w:rPr>
              <w:drawing>
                <wp:inline distT="0" distB="0" distL="0" distR="0" wp14:anchorId="67374188" wp14:editId="04ACE157">
                  <wp:extent cx="4723130" cy="1661160"/>
                  <wp:effectExtent l="0" t="0" r="1270" b="0"/>
                  <wp:docPr id="86826410" name="Image 1" descr="Une image contenant texte, nombre, Police, logi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26410" name="Image 1" descr="Une image contenant texte, nombre, Police, logiciel&#10;&#10;Le contenu généré par l’IA peut être incorrect."/>
                          <pic:cNvPicPr/>
                        </pic:nvPicPr>
                        <pic:blipFill>
                          <a:blip r:embed="rId43"/>
                          <a:stretch>
                            <a:fillRect/>
                          </a:stretch>
                        </pic:blipFill>
                        <pic:spPr>
                          <a:xfrm>
                            <a:off x="0" y="0"/>
                            <a:ext cx="4723130" cy="1661160"/>
                          </a:xfrm>
                          <a:prstGeom prst="rect">
                            <a:avLst/>
                          </a:prstGeom>
                        </pic:spPr>
                      </pic:pic>
                    </a:graphicData>
                  </a:graphic>
                </wp:inline>
              </w:drawing>
            </w:r>
          </w:p>
        </w:tc>
      </w:tr>
      <w:tr w:rsidR="001A2286" w:rsidRPr="00426EA7" w14:paraId="6D3577E8"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BE5A0D9" w14:textId="24C8A1C4" w:rsidR="001A2286" w:rsidRDefault="00C714A3"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Programmation</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3584AAD" w14:textId="099995A6" w:rsidR="001E6EA2" w:rsidRPr="001A2286" w:rsidRDefault="00426EA7" w:rsidP="00426EA7">
            <w:pPr>
              <w:spacing w:before="40" w:after="40"/>
              <w:rPr>
                <w:rFonts w:ascii="Century Gothic" w:hAnsi="Century Gothic" w:cs="Arial"/>
                <w:color w:val="000000"/>
                <w:sz w:val="18"/>
                <w:szCs w:val="20"/>
              </w:rPr>
            </w:pPr>
            <w:r w:rsidRPr="00426EA7">
              <w:rPr>
                <w:rFonts w:ascii="Century Gothic" w:hAnsi="Century Gothic" w:cs="Arial"/>
                <w:b/>
                <w:bCs/>
                <w:color w:val="000000"/>
                <w:sz w:val="18"/>
                <w:szCs w:val="20"/>
              </w:rPr>
              <w:t>Ajout des colonnes</w:t>
            </w:r>
            <w:r>
              <w:rPr>
                <w:rFonts w:ascii="Century Gothic" w:hAnsi="Century Gothic" w:cs="Arial"/>
                <w:color w:val="000000"/>
                <w:sz w:val="18"/>
                <w:szCs w:val="20"/>
              </w:rPr>
              <w:t xml:space="preserve"> Programmation et Sous-programmation dans le filtre Tous, ajout de la colonne Sous-programmation </w:t>
            </w:r>
            <w:r w:rsidR="00E802E6">
              <w:rPr>
                <w:rFonts w:ascii="Century Gothic" w:hAnsi="Century Gothic" w:cs="Arial"/>
                <w:color w:val="000000"/>
                <w:sz w:val="18"/>
                <w:szCs w:val="20"/>
              </w:rPr>
              <w:t>depuis une</w:t>
            </w:r>
            <w:r>
              <w:rPr>
                <w:rFonts w:ascii="Century Gothic" w:hAnsi="Century Gothic" w:cs="Arial"/>
                <w:color w:val="000000"/>
                <w:sz w:val="18"/>
                <w:szCs w:val="20"/>
              </w:rPr>
              <w:t xml:space="preserve"> programmation.</w:t>
            </w:r>
          </w:p>
        </w:tc>
      </w:tr>
      <w:tr w:rsidR="0087394F" w:rsidRPr="00F63AEE" w14:paraId="56C1F78C"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8446E66" w14:textId="40BBACB6" w:rsidR="0087394F" w:rsidRDefault="0087394F"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Fournisseurs</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9132982" w14:textId="28DA847A" w:rsidR="002A23D3" w:rsidRDefault="003007D6"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La bibliothèque des fournisseurs affiche désormais</w:t>
            </w:r>
            <w:r w:rsidR="002A23D3">
              <w:rPr>
                <w:rFonts w:ascii="Century Gothic" w:hAnsi="Century Gothic" w:cs="Arial"/>
                <w:color w:val="000000"/>
                <w:sz w:val="18"/>
                <w:szCs w:val="20"/>
              </w:rPr>
              <w:t xml:space="preserve"> le nombre et la liste des consultations sur lesquelles le </w:t>
            </w:r>
            <w:r w:rsidR="002A23D3" w:rsidRPr="00E802E6">
              <w:rPr>
                <w:rFonts w:ascii="Century Gothic" w:hAnsi="Century Gothic" w:cs="Arial"/>
                <w:b/>
                <w:bCs/>
                <w:color w:val="000000"/>
                <w:sz w:val="18"/>
                <w:szCs w:val="20"/>
              </w:rPr>
              <w:t>fournisseur est intervenu</w:t>
            </w:r>
            <w:r w:rsidR="002A23D3">
              <w:rPr>
                <w:rFonts w:ascii="Century Gothic" w:hAnsi="Century Gothic" w:cs="Arial"/>
                <w:color w:val="000000"/>
                <w:sz w:val="18"/>
                <w:szCs w:val="20"/>
              </w:rPr>
              <w:t xml:space="preserve"> avec le statut du fournisseur sur </w:t>
            </w:r>
            <w:r w:rsidR="007F447E">
              <w:rPr>
                <w:rFonts w:ascii="Century Gothic" w:hAnsi="Century Gothic" w:cs="Arial"/>
                <w:color w:val="000000"/>
                <w:sz w:val="18"/>
                <w:szCs w:val="20"/>
              </w:rPr>
              <w:t>chaque</w:t>
            </w:r>
            <w:r w:rsidR="002A23D3">
              <w:rPr>
                <w:rFonts w:ascii="Century Gothic" w:hAnsi="Century Gothic" w:cs="Arial"/>
                <w:color w:val="000000"/>
                <w:sz w:val="18"/>
                <w:szCs w:val="20"/>
              </w:rPr>
              <w:t xml:space="preserve"> consultation</w:t>
            </w:r>
          </w:p>
          <w:p w14:paraId="0A82CB67" w14:textId="4D8213BE" w:rsidR="0087394F" w:rsidRPr="001E6EA2" w:rsidRDefault="002A23D3" w:rsidP="002A23D3">
            <w:pPr>
              <w:spacing w:before="40" w:after="40"/>
              <w:jc w:val="center"/>
              <w:rPr>
                <w:rFonts w:ascii="Century Gothic" w:hAnsi="Century Gothic" w:cs="Arial"/>
                <w:b/>
                <w:bCs/>
                <w:color w:val="000000"/>
                <w:sz w:val="18"/>
                <w:szCs w:val="20"/>
              </w:rPr>
            </w:pPr>
            <w:r>
              <w:rPr>
                <w:noProof/>
              </w:rPr>
              <w:drawing>
                <wp:inline distT="0" distB="0" distL="0" distR="0" wp14:anchorId="123C36CB" wp14:editId="1A2F41D2">
                  <wp:extent cx="2716318" cy="973974"/>
                  <wp:effectExtent l="0" t="0" r="8255" b="0"/>
                  <wp:docPr id="90487689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876893" name=""/>
                          <pic:cNvPicPr/>
                        </pic:nvPicPr>
                        <pic:blipFill>
                          <a:blip r:embed="rId44"/>
                          <a:stretch>
                            <a:fillRect/>
                          </a:stretch>
                        </pic:blipFill>
                        <pic:spPr>
                          <a:xfrm>
                            <a:off x="0" y="0"/>
                            <a:ext cx="2728838" cy="978463"/>
                          </a:xfrm>
                          <a:prstGeom prst="rect">
                            <a:avLst/>
                          </a:prstGeom>
                        </pic:spPr>
                      </pic:pic>
                    </a:graphicData>
                  </a:graphic>
                </wp:inline>
              </w:drawing>
            </w:r>
          </w:p>
        </w:tc>
      </w:tr>
      <w:tr w:rsidR="00494461" w:rsidRPr="00F63AEE" w14:paraId="23DDE224"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408C8A4" w14:textId="3280EBFD" w:rsidR="00494461" w:rsidRDefault="00494461"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Bibliothèques</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88F2C7F" w14:textId="77777777" w:rsidR="00494461" w:rsidRDefault="00494461" w:rsidP="001F2348">
            <w:pPr>
              <w:spacing w:before="40" w:after="40"/>
              <w:jc w:val="both"/>
              <w:rPr>
                <w:rFonts w:ascii="Century Gothic" w:hAnsi="Century Gothic" w:cs="Arial"/>
                <w:color w:val="000000"/>
                <w:sz w:val="18"/>
                <w:szCs w:val="20"/>
              </w:rPr>
            </w:pPr>
            <w:r w:rsidRPr="00494461">
              <w:rPr>
                <w:rFonts w:ascii="Century Gothic" w:hAnsi="Century Gothic" w:cs="Arial"/>
                <w:color w:val="000000"/>
                <w:sz w:val="18"/>
                <w:szCs w:val="20"/>
              </w:rPr>
              <w:t xml:space="preserve">Une </w:t>
            </w:r>
            <w:r>
              <w:rPr>
                <w:rFonts w:ascii="Century Gothic" w:hAnsi="Century Gothic" w:cs="Arial"/>
                <w:b/>
                <w:bCs/>
                <w:color w:val="000000"/>
                <w:sz w:val="18"/>
                <w:szCs w:val="20"/>
              </w:rPr>
              <w:t>fonction de Recherche</w:t>
            </w:r>
            <w:r w:rsidRPr="00494461">
              <w:rPr>
                <w:rFonts w:ascii="Century Gothic" w:hAnsi="Century Gothic" w:cs="Arial"/>
                <w:color w:val="000000"/>
                <w:sz w:val="18"/>
                <w:szCs w:val="20"/>
              </w:rPr>
              <w:t xml:space="preserve"> a été</w:t>
            </w:r>
            <w:r>
              <w:rPr>
                <w:rFonts w:ascii="Century Gothic" w:hAnsi="Century Gothic" w:cs="Arial"/>
                <w:color w:val="000000"/>
                <w:sz w:val="18"/>
                <w:szCs w:val="20"/>
              </w:rPr>
              <w:t xml:space="preserve"> ajoutée pour faciliter l’accès aux différents référentiels. La recherche se fait sur le libellé et la description</w:t>
            </w:r>
          </w:p>
          <w:p w14:paraId="20061199" w14:textId="5326E9B0" w:rsidR="00494461" w:rsidRPr="001E6EA2" w:rsidRDefault="00494461" w:rsidP="006C3D67">
            <w:pPr>
              <w:spacing w:before="40" w:after="40"/>
              <w:jc w:val="center"/>
              <w:rPr>
                <w:rFonts w:ascii="Century Gothic" w:hAnsi="Century Gothic" w:cs="Arial"/>
                <w:b/>
                <w:bCs/>
                <w:color w:val="000000"/>
                <w:sz w:val="18"/>
                <w:szCs w:val="20"/>
              </w:rPr>
            </w:pPr>
            <w:r>
              <w:rPr>
                <w:noProof/>
              </w:rPr>
              <w:drawing>
                <wp:inline distT="0" distB="0" distL="0" distR="0" wp14:anchorId="30B3B7BD" wp14:editId="40C15000">
                  <wp:extent cx="3554406" cy="1216660"/>
                  <wp:effectExtent l="0" t="0" r="8255" b="2540"/>
                  <wp:docPr id="31345965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459659" name=""/>
                          <pic:cNvPicPr/>
                        </pic:nvPicPr>
                        <pic:blipFill>
                          <a:blip r:embed="rId45"/>
                          <a:stretch>
                            <a:fillRect/>
                          </a:stretch>
                        </pic:blipFill>
                        <pic:spPr>
                          <a:xfrm>
                            <a:off x="0" y="0"/>
                            <a:ext cx="3558400" cy="1218027"/>
                          </a:xfrm>
                          <a:prstGeom prst="rect">
                            <a:avLst/>
                          </a:prstGeom>
                        </pic:spPr>
                      </pic:pic>
                    </a:graphicData>
                  </a:graphic>
                </wp:inline>
              </w:drawing>
            </w:r>
          </w:p>
        </w:tc>
      </w:tr>
      <w:tr w:rsidR="0085762E" w:rsidRPr="00F63AEE" w14:paraId="0ED0190D"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461E654" w14:textId="77777777" w:rsidR="0085762E" w:rsidRDefault="0085762E"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Bibliothèques</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4460F92" w14:textId="3CAFAA0F" w:rsidR="0085762E" w:rsidRPr="00494461" w:rsidRDefault="0085762E" w:rsidP="0091715D">
            <w:pPr>
              <w:spacing w:before="40" w:after="40"/>
              <w:jc w:val="both"/>
              <w:rPr>
                <w:rFonts w:ascii="Century Gothic" w:hAnsi="Century Gothic" w:cs="Arial"/>
                <w:color w:val="000000"/>
                <w:sz w:val="18"/>
                <w:szCs w:val="20"/>
              </w:rPr>
            </w:pPr>
            <w:r>
              <w:rPr>
                <w:rFonts w:ascii="Century Gothic" w:hAnsi="Century Gothic" w:cs="Arial"/>
                <w:color w:val="000000"/>
                <w:sz w:val="18"/>
                <w:szCs w:val="20"/>
              </w:rPr>
              <w:t>Une nouvelle option de paramétrage a été ajoutée en partenariat avec le Gouvernement de la Polynésie française et permet de paramétrer son compteur de consultations sur 6 positions et non 4.</w:t>
            </w:r>
            <w:r w:rsidRPr="00E415B8">
              <w:rPr>
                <w:rFonts w:ascii="Century Gothic" w:hAnsi="Century Gothic" w:cs="Arial"/>
                <w:i/>
                <w:iCs/>
                <w:color w:val="000000"/>
                <w:sz w:val="18"/>
                <w:szCs w:val="20"/>
              </w:rPr>
              <w:t xml:space="preserve"> Exemple : 2025000122 au lieu de 20250122. </w:t>
            </w:r>
            <w:r>
              <w:rPr>
                <w:rFonts w:ascii="Century Gothic" w:hAnsi="Century Gothic" w:cs="Arial"/>
                <w:color w:val="000000"/>
                <w:sz w:val="18"/>
                <w:szCs w:val="20"/>
              </w:rPr>
              <w:t xml:space="preserve"> </w:t>
            </w:r>
          </w:p>
        </w:tc>
      </w:tr>
      <w:tr w:rsidR="00E415B8" w:rsidRPr="00F63AEE" w14:paraId="7B2E055D" w14:textId="77777777" w:rsidTr="00C714A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70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9D4F3D8" w14:textId="0F7DD3CF" w:rsidR="00E415B8" w:rsidRDefault="00E415B8"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Bibliothèques</w:t>
            </w:r>
          </w:p>
        </w:tc>
        <w:tc>
          <w:tcPr>
            <w:tcW w:w="765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99B7040" w14:textId="662EB7BF" w:rsidR="00E415B8" w:rsidRPr="00494461" w:rsidRDefault="0085762E"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La colonne Libellé du service a été </w:t>
            </w:r>
            <w:r w:rsidR="00E802E6">
              <w:rPr>
                <w:rFonts w:ascii="Century Gothic" w:hAnsi="Century Gothic" w:cs="Arial"/>
                <w:color w:val="000000"/>
                <w:sz w:val="18"/>
                <w:szCs w:val="20"/>
              </w:rPr>
              <w:t>élargie</w:t>
            </w:r>
            <w:r>
              <w:rPr>
                <w:rFonts w:ascii="Century Gothic" w:hAnsi="Century Gothic" w:cs="Arial"/>
                <w:color w:val="000000"/>
                <w:sz w:val="18"/>
                <w:szCs w:val="20"/>
              </w:rPr>
              <w:t xml:space="preserve"> dans la Bibliothèques &gt; Services</w:t>
            </w:r>
            <w:r w:rsidR="00E415B8" w:rsidRPr="00E415B8">
              <w:rPr>
                <w:rFonts w:ascii="Century Gothic" w:hAnsi="Century Gothic" w:cs="Arial"/>
                <w:i/>
                <w:iCs/>
                <w:color w:val="000000"/>
                <w:sz w:val="18"/>
                <w:szCs w:val="20"/>
              </w:rPr>
              <w:t xml:space="preserve"> </w:t>
            </w:r>
            <w:r w:rsidR="00E415B8">
              <w:rPr>
                <w:rFonts w:ascii="Century Gothic" w:hAnsi="Century Gothic" w:cs="Arial"/>
                <w:color w:val="000000"/>
                <w:sz w:val="18"/>
                <w:szCs w:val="20"/>
              </w:rPr>
              <w:t xml:space="preserve"> </w:t>
            </w:r>
          </w:p>
        </w:tc>
      </w:tr>
    </w:tbl>
    <w:p w14:paraId="19545B1A" w14:textId="73443898" w:rsidR="006C3D67" w:rsidRDefault="006C3D67" w:rsidP="00040DFC">
      <w:pPr>
        <w:jc w:val="both"/>
        <w:rPr>
          <w:rFonts w:ascii="Century Gothic" w:hAnsi="Century Gothic"/>
        </w:rPr>
      </w:pPr>
    </w:p>
    <w:p w14:paraId="1B3C0C2B" w14:textId="77777777" w:rsidR="006C3D67" w:rsidRDefault="006C3D67">
      <w:pPr>
        <w:spacing w:after="160" w:line="259" w:lineRule="auto"/>
        <w:rPr>
          <w:rFonts w:ascii="Century Gothic" w:hAnsi="Century Gothic"/>
        </w:rPr>
      </w:pPr>
      <w:r>
        <w:rPr>
          <w:rFonts w:ascii="Century Gothic" w:hAnsi="Century Gothic"/>
        </w:rPr>
        <w:br w:type="page"/>
      </w:r>
    </w:p>
    <w:p w14:paraId="140DDF82" w14:textId="77777777" w:rsidR="009C3167" w:rsidRDefault="009C3167" w:rsidP="00040DFC">
      <w:pPr>
        <w:jc w:val="both"/>
        <w:rPr>
          <w:rFonts w:ascii="Century Gothic" w:hAnsi="Century Gothic"/>
        </w:rPr>
      </w:pPr>
    </w:p>
    <w:p w14:paraId="5E757062" w14:textId="71C5EA5B" w:rsidR="00C12064" w:rsidRPr="00C44E8B" w:rsidRDefault="00C12064" w:rsidP="00C12064">
      <w:pPr>
        <w:pStyle w:val="Paragraphedeliste"/>
        <w:numPr>
          <w:ilvl w:val="0"/>
          <w:numId w:val="1"/>
        </w:numPr>
        <w:ind w:left="284" w:hanging="284"/>
        <w:jc w:val="both"/>
        <w:rPr>
          <w:rFonts w:ascii="Century Gothic" w:hAnsi="Century Gothic"/>
          <w:b/>
        </w:rPr>
      </w:pPr>
      <w:r w:rsidRPr="00C44E8B">
        <w:rPr>
          <w:rFonts w:ascii="Century Gothic" w:hAnsi="Century Gothic"/>
          <w:b/>
        </w:rPr>
        <w:t xml:space="preserve">Liste des </w:t>
      </w:r>
      <w:r>
        <w:rPr>
          <w:rFonts w:ascii="Century Gothic" w:hAnsi="Century Gothic"/>
          <w:b/>
        </w:rPr>
        <w:t>améliorations</w:t>
      </w:r>
      <w:r w:rsidRPr="00C44E8B">
        <w:rPr>
          <w:rFonts w:ascii="Century Gothic" w:hAnsi="Century Gothic"/>
          <w:b/>
        </w:rPr>
        <w:t> </w:t>
      </w:r>
      <w:r>
        <w:rPr>
          <w:rFonts w:ascii="Century Gothic" w:hAnsi="Century Gothic"/>
          <w:b/>
        </w:rPr>
        <w:t>des interfaces (</w:t>
      </w:r>
      <w:r w:rsidR="0012798D">
        <w:rPr>
          <w:rFonts w:ascii="Century Gothic" w:hAnsi="Century Gothic"/>
          <w:b/>
        </w:rPr>
        <w:t>2</w:t>
      </w:r>
      <w:r>
        <w:rPr>
          <w:rFonts w:ascii="Century Gothic" w:hAnsi="Century Gothic"/>
          <w:b/>
        </w:rPr>
        <w:t xml:space="preserve">) </w:t>
      </w:r>
      <w:r w:rsidRPr="00C44E8B">
        <w:rPr>
          <w:rFonts w:ascii="Century Gothic" w:hAnsi="Century Gothic"/>
          <w:b/>
        </w:rPr>
        <w:t>:</w:t>
      </w:r>
    </w:p>
    <w:p w14:paraId="5A654700" w14:textId="77777777" w:rsidR="00C12064" w:rsidRPr="002C6D25" w:rsidRDefault="00C12064" w:rsidP="00C12064">
      <w:pPr>
        <w:jc w:val="both"/>
        <w:rPr>
          <w:rFonts w:ascii="Century Gothic" w:hAnsi="Century Gothic"/>
          <w:sz w:val="10"/>
        </w:rPr>
      </w:pPr>
    </w:p>
    <w:tbl>
      <w:tblPr>
        <w:tblStyle w:val="Grilledutableau"/>
        <w:tblW w:w="9356"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2126"/>
        <w:gridCol w:w="7230"/>
      </w:tblGrid>
      <w:tr w:rsidR="00C12064" w:rsidRPr="00A70517" w14:paraId="281F57A9" w14:textId="77777777" w:rsidTr="001F2348">
        <w:trPr>
          <w:tblHeader/>
        </w:trPr>
        <w:tc>
          <w:tcPr>
            <w:tcW w:w="2126" w:type="dxa"/>
            <w:shd w:val="clear" w:color="auto" w:fill="808080" w:themeFill="background1" w:themeFillShade="80"/>
            <w:vAlign w:val="center"/>
          </w:tcPr>
          <w:p w14:paraId="7A61BE50" w14:textId="32B4B0FF" w:rsidR="00C12064" w:rsidRPr="00A70517" w:rsidRDefault="00C12064" w:rsidP="001F2348">
            <w:pPr>
              <w:spacing w:before="80" w:after="80"/>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Interface</w:t>
            </w:r>
          </w:p>
        </w:tc>
        <w:tc>
          <w:tcPr>
            <w:tcW w:w="7230" w:type="dxa"/>
            <w:shd w:val="clear" w:color="auto" w:fill="808080" w:themeFill="background1" w:themeFillShade="80"/>
            <w:vAlign w:val="center"/>
          </w:tcPr>
          <w:p w14:paraId="12CEF1CF" w14:textId="77777777" w:rsidR="00C12064" w:rsidRPr="00A70517" w:rsidRDefault="00C12064" w:rsidP="001F2348">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Description</w:t>
            </w:r>
          </w:p>
        </w:tc>
      </w:tr>
      <w:tr w:rsidR="00C12064" w:rsidRPr="00F63AEE" w14:paraId="2E5AF0A5" w14:textId="77777777" w:rsidTr="001F2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572B07B" w14:textId="04B2409A" w:rsidR="00C12064" w:rsidRDefault="0090161D"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GED</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BE94077" w14:textId="71A1058F" w:rsidR="00C12064" w:rsidRDefault="0090161D"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Nouvelle métadonnée : liste des lots (n° et libellé)</w:t>
            </w:r>
          </w:p>
        </w:tc>
      </w:tr>
      <w:tr w:rsidR="00E53C03" w:rsidRPr="00F63AEE" w14:paraId="4F26B247" w14:textId="77777777" w:rsidTr="001F2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F0B7156" w14:textId="12DBEEFA" w:rsidR="00E53C03" w:rsidRDefault="00E53C03"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GED</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5079688" w14:textId="10FAD3CF" w:rsidR="00E53C03" w:rsidRDefault="00E53C03"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Un 2</w:t>
            </w:r>
            <w:r w:rsidRPr="00E53C03">
              <w:rPr>
                <w:rFonts w:ascii="Century Gothic" w:hAnsi="Century Gothic" w:cs="Arial"/>
                <w:color w:val="000000"/>
                <w:sz w:val="18"/>
                <w:szCs w:val="20"/>
                <w:vertAlign w:val="superscript"/>
              </w:rPr>
              <w:t>ième</w:t>
            </w:r>
            <w:r>
              <w:rPr>
                <w:rFonts w:ascii="Century Gothic" w:hAnsi="Century Gothic" w:cs="Arial"/>
                <w:color w:val="000000"/>
                <w:sz w:val="18"/>
                <w:szCs w:val="20"/>
              </w:rPr>
              <w:t xml:space="preserve"> champ Référence externe a été ajouté au niveau du service, distinct du champ utilisé pour la référence du service dans AW Solutions. Ce champ est disponible avec les métadonnées du connecteur CMIS (</w:t>
            </w:r>
            <w:r w:rsidR="00FE75E7">
              <w:rPr>
                <w:rFonts w:ascii="Century Gothic" w:hAnsi="Century Gothic" w:cs="Arial"/>
                <w:color w:val="000000"/>
                <w:sz w:val="18"/>
                <w:szCs w:val="20"/>
              </w:rPr>
              <w:t xml:space="preserve">développé réalisé en </w:t>
            </w:r>
            <w:r>
              <w:rPr>
                <w:rFonts w:ascii="Century Gothic" w:hAnsi="Century Gothic" w:cs="Arial"/>
                <w:color w:val="000000"/>
                <w:sz w:val="18"/>
                <w:szCs w:val="20"/>
              </w:rPr>
              <w:t xml:space="preserve">partenariat </w:t>
            </w:r>
            <w:r w:rsidR="00FE75E7">
              <w:rPr>
                <w:rFonts w:ascii="Century Gothic" w:hAnsi="Century Gothic" w:cs="Arial"/>
                <w:color w:val="000000"/>
                <w:sz w:val="18"/>
                <w:szCs w:val="20"/>
              </w:rPr>
              <w:t>avec le Conseil départemental de la Gironde</w:t>
            </w:r>
            <w:r>
              <w:rPr>
                <w:rFonts w:ascii="Century Gothic" w:hAnsi="Century Gothic" w:cs="Arial"/>
                <w:color w:val="000000"/>
                <w:sz w:val="18"/>
                <w:szCs w:val="20"/>
              </w:rPr>
              <w:t xml:space="preserve">). </w:t>
            </w:r>
          </w:p>
        </w:tc>
      </w:tr>
    </w:tbl>
    <w:p w14:paraId="552D4E2D" w14:textId="77777777" w:rsidR="00C12064" w:rsidRDefault="00C12064" w:rsidP="00040DFC">
      <w:pPr>
        <w:jc w:val="both"/>
        <w:rPr>
          <w:rFonts w:ascii="Century Gothic" w:hAnsi="Century Gothic"/>
        </w:rPr>
      </w:pPr>
    </w:p>
    <w:p w14:paraId="7E01B457" w14:textId="5674D78A" w:rsidR="006D0CFE" w:rsidRPr="00C44E8B" w:rsidRDefault="006D0CFE" w:rsidP="006D0CFE">
      <w:pPr>
        <w:pStyle w:val="Paragraphedeliste"/>
        <w:numPr>
          <w:ilvl w:val="0"/>
          <w:numId w:val="1"/>
        </w:numPr>
        <w:ind w:left="284" w:hanging="284"/>
        <w:jc w:val="both"/>
        <w:rPr>
          <w:rFonts w:ascii="Century Gothic" w:hAnsi="Century Gothic"/>
          <w:b/>
        </w:rPr>
      </w:pPr>
      <w:r>
        <w:rPr>
          <w:rFonts w:ascii="Century Gothic" w:hAnsi="Century Gothic"/>
          <w:b/>
        </w:rPr>
        <w:t>Nouvelles éditions</w:t>
      </w:r>
      <w:r w:rsidRPr="00C44E8B">
        <w:rPr>
          <w:rFonts w:ascii="Century Gothic" w:hAnsi="Century Gothic"/>
          <w:b/>
        </w:rPr>
        <w:t> </w:t>
      </w:r>
      <w:r>
        <w:rPr>
          <w:rFonts w:ascii="Century Gothic" w:hAnsi="Century Gothic"/>
          <w:b/>
        </w:rPr>
        <w:t>(</w:t>
      </w:r>
      <w:r w:rsidR="00473F6A">
        <w:rPr>
          <w:rFonts w:ascii="Century Gothic" w:hAnsi="Century Gothic"/>
          <w:b/>
        </w:rPr>
        <w:t>0</w:t>
      </w:r>
      <w:r>
        <w:rPr>
          <w:rFonts w:ascii="Century Gothic" w:hAnsi="Century Gothic"/>
          <w:b/>
        </w:rPr>
        <w:t xml:space="preserve">) </w:t>
      </w:r>
      <w:r w:rsidRPr="00C44E8B">
        <w:rPr>
          <w:rFonts w:ascii="Century Gothic" w:hAnsi="Century Gothic"/>
          <w:b/>
        </w:rPr>
        <w:t>:</w:t>
      </w:r>
    </w:p>
    <w:p w14:paraId="1635261E" w14:textId="77777777" w:rsidR="006D0CFE" w:rsidRPr="00C42144" w:rsidRDefault="006D0CFE" w:rsidP="00040DFC">
      <w:pPr>
        <w:jc w:val="both"/>
        <w:rPr>
          <w:rFonts w:ascii="Century Gothic" w:hAnsi="Century Gothic"/>
          <w:sz w:val="10"/>
        </w:rPr>
      </w:pPr>
    </w:p>
    <w:tbl>
      <w:tblPr>
        <w:tblStyle w:val="Grilledutableau"/>
        <w:tblW w:w="9356"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2410"/>
        <w:gridCol w:w="6929"/>
        <w:gridCol w:w="17"/>
      </w:tblGrid>
      <w:tr w:rsidR="00595DD5" w:rsidRPr="00A70517" w14:paraId="0EC785B1" w14:textId="77777777" w:rsidTr="00595DD5">
        <w:trPr>
          <w:tblHeader/>
        </w:trPr>
        <w:tc>
          <w:tcPr>
            <w:tcW w:w="2410" w:type="dxa"/>
            <w:shd w:val="clear" w:color="auto" w:fill="808080" w:themeFill="background1" w:themeFillShade="80"/>
            <w:vAlign w:val="center"/>
          </w:tcPr>
          <w:p w14:paraId="7381D17A" w14:textId="148E20FF" w:rsidR="00595DD5" w:rsidRPr="00A70517" w:rsidRDefault="00595DD5" w:rsidP="001F2348">
            <w:pPr>
              <w:spacing w:before="80" w:after="80"/>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Document</w:t>
            </w:r>
          </w:p>
        </w:tc>
        <w:tc>
          <w:tcPr>
            <w:tcW w:w="6946" w:type="dxa"/>
            <w:gridSpan w:val="2"/>
            <w:shd w:val="clear" w:color="auto" w:fill="808080" w:themeFill="background1" w:themeFillShade="80"/>
            <w:vAlign w:val="center"/>
          </w:tcPr>
          <w:p w14:paraId="564E23FD" w14:textId="77777777" w:rsidR="00595DD5" w:rsidRPr="00A70517" w:rsidRDefault="00595DD5" w:rsidP="001F2348">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Description</w:t>
            </w:r>
          </w:p>
        </w:tc>
      </w:tr>
      <w:tr w:rsidR="006B316F" w:rsidRPr="00FC56F3" w14:paraId="73F514B1" w14:textId="77777777" w:rsidTr="00595D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7" w:type="dxa"/>
          <w:trHeight w:val="300"/>
        </w:trPr>
        <w:tc>
          <w:tcPr>
            <w:tcW w:w="241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B5BA219" w14:textId="24397B40" w:rsidR="006B316F" w:rsidRDefault="006B316F" w:rsidP="00761FD9">
            <w:pPr>
              <w:spacing w:before="40" w:after="40"/>
              <w:rPr>
                <w:rFonts w:ascii="Century Gothic" w:hAnsi="Century Gothic" w:cs="Arial"/>
                <w:color w:val="000000"/>
                <w:sz w:val="18"/>
                <w:szCs w:val="20"/>
              </w:rPr>
            </w:pPr>
          </w:p>
        </w:tc>
        <w:tc>
          <w:tcPr>
            <w:tcW w:w="692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566631C" w14:textId="4C3A1885" w:rsidR="006B316F" w:rsidRDefault="00473F6A" w:rsidP="00C42144">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Aucune pour cette version</w:t>
            </w:r>
          </w:p>
        </w:tc>
      </w:tr>
    </w:tbl>
    <w:p w14:paraId="0622144C" w14:textId="77777777" w:rsidR="0042368C" w:rsidRDefault="0042368C" w:rsidP="0042368C">
      <w:pPr>
        <w:pStyle w:val="Paragraphedeliste"/>
        <w:ind w:left="284"/>
        <w:jc w:val="both"/>
        <w:rPr>
          <w:rFonts w:ascii="Century Gothic" w:hAnsi="Century Gothic"/>
          <w:b/>
        </w:rPr>
      </w:pPr>
    </w:p>
    <w:p w14:paraId="44968798" w14:textId="44D59124" w:rsidR="00F63AEE" w:rsidRPr="00C44E8B" w:rsidRDefault="00F63AEE" w:rsidP="00F63AEE">
      <w:pPr>
        <w:pStyle w:val="Paragraphedeliste"/>
        <w:numPr>
          <w:ilvl w:val="0"/>
          <w:numId w:val="1"/>
        </w:numPr>
        <w:ind w:left="284" w:hanging="284"/>
        <w:jc w:val="both"/>
        <w:rPr>
          <w:rFonts w:ascii="Century Gothic" w:hAnsi="Century Gothic"/>
          <w:b/>
        </w:rPr>
      </w:pPr>
      <w:r w:rsidRPr="00C44E8B">
        <w:rPr>
          <w:rFonts w:ascii="Century Gothic" w:hAnsi="Century Gothic"/>
          <w:b/>
        </w:rPr>
        <w:t xml:space="preserve">Liste des </w:t>
      </w:r>
      <w:r>
        <w:rPr>
          <w:rFonts w:ascii="Century Gothic" w:hAnsi="Century Gothic"/>
          <w:b/>
        </w:rPr>
        <w:t xml:space="preserve">améliorations </w:t>
      </w:r>
      <w:r w:rsidR="00096941">
        <w:rPr>
          <w:rFonts w:ascii="Century Gothic" w:hAnsi="Century Gothic"/>
          <w:b/>
        </w:rPr>
        <w:t xml:space="preserve">des </w:t>
      </w:r>
      <w:r>
        <w:rPr>
          <w:rFonts w:ascii="Century Gothic" w:hAnsi="Century Gothic"/>
          <w:b/>
        </w:rPr>
        <w:t>éditions</w:t>
      </w:r>
      <w:r w:rsidRPr="00C44E8B">
        <w:rPr>
          <w:rFonts w:ascii="Century Gothic" w:hAnsi="Century Gothic"/>
          <w:b/>
        </w:rPr>
        <w:t> </w:t>
      </w:r>
      <w:r>
        <w:rPr>
          <w:rFonts w:ascii="Century Gothic" w:hAnsi="Century Gothic"/>
          <w:b/>
        </w:rPr>
        <w:t>(</w:t>
      </w:r>
      <w:r w:rsidR="00F86A50">
        <w:rPr>
          <w:rFonts w:ascii="Century Gothic" w:hAnsi="Century Gothic"/>
          <w:b/>
        </w:rPr>
        <w:t>6</w:t>
      </w:r>
      <w:r>
        <w:rPr>
          <w:rFonts w:ascii="Century Gothic" w:hAnsi="Century Gothic"/>
          <w:b/>
        </w:rPr>
        <w:t xml:space="preserve">) </w:t>
      </w:r>
      <w:r w:rsidRPr="00C44E8B">
        <w:rPr>
          <w:rFonts w:ascii="Century Gothic" w:hAnsi="Century Gothic"/>
          <w:b/>
        </w:rPr>
        <w:t>:</w:t>
      </w:r>
    </w:p>
    <w:p w14:paraId="5DDCAEC1" w14:textId="77777777" w:rsidR="00F63AEE" w:rsidRPr="002C6D25" w:rsidRDefault="00F63AEE" w:rsidP="00F63AEE">
      <w:pPr>
        <w:jc w:val="both"/>
        <w:rPr>
          <w:rFonts w:ascii="Century Gothic" w:hAnsi="Century Gothic"/>
          <w:sz w:val="10"/>
        </w:rPr>
      </w:pPr>
    </w:p>
    <w:tbl>
      <w:tblPr>
        <w:tblStyle w:val="Grilledutableau"/>
        <w:tblW w:w="9339"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2396"/>
        <w:gridCol w:w="6943"/>
      </w:tblGrid>
      <w:tr w:rsidR="00096941" w:rsidRPr="00A70517" w14:paraId="6AB7F919" w14:textId="77777777" w:rsidTr="00F05B05">
        <w:trPr>
          <w:tblHeader/>
        </w:trPr>
        <w:tc>
          <w:tcPr>
            <w:tcW w:w="2396" w:type="dxa"/>
            <w:shd w:val="clear" w:color="auto" w:fill="808080" w:themeFill="background1" w:themeFillShade="80"/>
            <w:vAlign w:val="center"/>
          </w:tcPr>
          <w:p w14:paraId="1F369BB8" w14:textId="69FC251E" w:rsidR="00096941" w:rsidRPr="00A70517" w:rsidRDefault="00096941" w:rsidP="00F403A1">
            <w:pPr>
              <w:spacing w:before="80" w:after="80"/>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Document</w:t>
            </w:r>
          </w:p>
        </w:tc>
        <w:tc>
          <w:tcPr>
            <w:tcW w:w="6943" w:type="dxa"/>
            <w:shd w:val="clear" w:color="auto" w:fill="808080" w:themeFill="background1" w:themeFillShade="80"/>
            <w:vAlign w:val="center"/>
          </w:tcPr>
          <w:p w14:paraId="0D009745" w14:textId="77777777" w:rsidR="00096941" w:rsidRPr="00A70517" w:rsidRDefault="00096941" w:rsidP="00F403A1">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Description</w:t>
            </w:r>
          </w:p>
        </w:tc>
      </w:tr>
      <w:tr w:rsidR="005B1067" w:rsidRPr="005B1067" w14:paraId="39EB93AF" w14:textId="77777777" w:rsidTr="00F40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339"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A31F75E" w14:textId="6164B850" w:rsidR="005B1067" w:rsidRPr="005B1067" w:rsidRDefault="005B1067" w:rsidP="00F403A1">
            <w:pPr>
              <w:spacing w:before="40" w:after="40"/>
              <w:jc w:val="both"/>
              <w:rPr>
                <w:rFonts w:ascii="Century Gothic" w:hAnsi="Century Gothic" w:cs="Arial"/>
                <w:b/>
                <w:color w:val="000000"/>
                <w:sz w:val="18"/>
                <w:szCs w:val="20"/>
              </w:rPr>
            </w:pPr>
            <w:r w:rsidRPr="005B1067">
              <w:rPr>
                <w:rFonts w:ascii="Century Gothic" w:hAnsi="Century Gothic" w:cs="Arial"/>
                <w:b/>
                <w:color w:val="000000"/>
                <w:sz w:val="18"/>
                <w:szCs w:val="20"/>
              </w:rPr>
              <w:t>Pièces du DCE</w:t>
            </w:r>
          </w:p>
        </w:tc>
      </w:tr>
      <w:tr w:rsidR="00F52B78" w:rsidRPr="00FC56F3" w14:paraId="049558AF"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39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DEE731D" w14:textId="77777777" w:rsidR="00F52B78" w:rsidRPr="00FC56F3" w:rsidRDefault="00F52B78"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CCAP</w:t>
            </w:r>
          </w:p>
        </w:tc>
        <w:tc>
          <w:tcPr>
            <w:tcW w:w="694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FC2F09B" w14:textId="77777777" w:rsidR="00F52B78" w:rsidRPr="00FC56F3" w:rsidRDefault="00F52B78"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Changement du titre « … autorisée à engager les dépenses » en « autorisée à payer » (pour éviter ambiguïté sur l’engagement comptable qui relève de l’ordonnateur alors que la clause vise le Payeur)</w:t>
            </w:r>
          </w:p>
        </w:tc>
      </w:tr>
      <w:tr w:rsidR="00361889" w:rsidRPr="00FC56F3" w14:paraId="03F714BC"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39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2715099" w14:textId="77777777" w:rsidR="00361889" w:rsidRPr="00FC56F3" w:rsidRDefault="00361889"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CCAP</w:t>
            </w:r>
          </w:p>
        </w:tc>
        <w:tc>
          <w:tcPr>
            <w:tcW w:w="694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02DB149" w14:textId="2F31306F" w:rsidR="00361889" w:rsidRPr="00FC56F3" w:rsidRDefault="00F52B78"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de la nature détaillée, suppression de la mention « de plein droit » dans la rubrique disparition d’index</w:t>
            </w:r>
          </w:p>
        </w:tc>
      </w:tr>
      <w:tr w:rsidR="00E11916" w:rsidRPr="00FC56F3" w14:paraId="4B4C1760" w14:textId="77777777" w:rsidTr="001F2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39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9114B32" w14:textId="0EFDBFD0" w:rsidR="00E11916" w:rsidRPr="00FC56F3" w:rsidRDefault="00361889"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Contrat complété</w:t>
            </w:r>
          </w:p>
        </w:tc>
        <w:tc>
          <w:tcPr>
            <w:tcW w:w="694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77E81F2" w14:textId="6CAD7D45" w:rsidR="00E11916" w:rsidRPr="00FC56F3" w:rsidRDefault="00361889"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En MOE on affiche « </w:t>
            </w:r>
            <w:r w:rsidRPr="00361889">
              <w:rPr>
                <w:rFonts w:ascii="Century Gothic" w:hAnsi="Century Gothic" w:cs="Arial"/>
                <w:color w:val="000000"/>
                <w:sz w:val="18"/>
                <w:szCs w:val="20"/>
              </w:rPr>
              <w:t>Coût prévisionnel</w:t>
            </w:r>
            <w:r>
              <w:rPr>
                <w:rFonts w:ascii="Century Gothic" w:hAnsi="Century Gothic" w:cs="Arial"/>
                <w:color w:val="000000"/>
                <w:sz w:val="18"/>
                <w:szCs w:val="20"/>
              </w:rPr>
              <w:t> »</w:t>
            </w:r>
            <w:r w:rsidRPr="00361889">
              <w:rPr>
                <w:rFonts w:ascii="Century Gothic" w:hAnsi="Century Gothic" w:cs="Arial"/>
                <w:color w:val="000000"/>
                <w:sz w:val="18"/>
                <w:szCs w:val="20"/>
              </w:rPr>
              <w:t xml:space="preserve"> ou </w:t>
            </w:r>
            <w:r>
              <w:rPr>
                <w:rFonts w:ascii="Century Gothic" w:hAnsi="Century Gothic" w:cs="Arial"/>
                <w:color w:val="000000"/>
                <w:sz w:val="18"/>
                <w:szCs w:val="20"/>
              </w:rPr>
              <w:t>« </w:t>
            </w:r>
            <w:r w:rsidRPr="00361889">
              <w:rPr>
                <w:rFonts w:ascii="Century Gothic" w:hAnsi="Century Gothic" w:cs="Arial"/>
                <w:color w:val="000000"/>
                <w:sz w:val="18"/>
                <w:szCs w:val="20"/>
              </w:rPr>
              <w:t>Enveloppe travaux</w:t>
            </w:r>
            <w:r>
              <w:rPr>
                <w:rFonts w:ascii="Century Gothic" w:hAnsi="Century Gothic" w:cs="Arial"/>
                <w:color w:val="000000"/>
                <w:sz w:val="18"/>
                <w:szCs w:val="20"/>
              </w:rPr>
              <w:t> »</w:t>
            </w:r>
            <w:r w:rsidRPr="00361889">
              <w:rPr>
                <w:rFonts w:ascii="Century Gothic" w:hAnsi="Century Gothic" w:cs="Arial"/>
                <w:color w:val="000000"/>
                <w:sz w:val="18"/>
                <w:szCs w:val="20"/>
              </w:rPr>
              <w:t xml:space="preserve"> en fonction du choix de rédaction</w:t>
            </w:r>
            <w:r>
              <w:rPr>
                <w:rFonts w:ascii="Century Gothic" w:hAnsi="Century Gothic" w:cs="Arial"/>
                <w:color w:val="000000"/>
                <w:sz w:val="18"/>
                <w:szCs w:val="20"/>
              </w:rPr>
              <w:t xml:space="preserve"> sur Rémunération du MOE et selon la présence de la mission APS ou APD</w:t>
            </w:r>
          </w:p>
        </w:tc>
      </w:tr>
      <w:tr w:rsidR="005B1067" w:rsidRPr="005B1067" w14:paraId="0499930D" w14:textId="77777777" w:rsidTr="00F40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339"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46D6A73" w14:textId="5192B225" w:rsidR="005B1067" w:rsidRPr="005B1067" w:rsidRDefault="0016686B" w:rsidP="00F403A1">
            <w:pPr>
              <w:spacing w:before="40" w:after="40"/>
              <w:jc w:val="both"/>
              <w:rPr>
                <w:rFonts w:ascii="Century Gothic" w:hAnsi="Century Gothic" w:cs="Arial"/>
                <w:b/>
                <w:color w:val="000000"/>
                <w:sz w:val="18"/>
                <w:szCs w:val="20"/>
              </w:rPr>
            </w:pPr>
            <w:r>
              <w:rPr>
                <w:rFonts w:ascii="Century Gothic" w:hAnsi="Century Gothic" w:cs="Arial"/>
                <w:b/>
                <w:color w:val="000000"/>
                <w:sz w:val="18"/>
                <w:szCs w:val="20"/>
              </w:rPr>
              <w:t>Documents de procédure</w:t>
            </w:r>
          </w:p>
        </w:tc>
      </w:tr>
      <w:tr w:rsidR="00E915D2" w:rsidRPr="00FC56F3" w14:paraId="48A4B10C"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39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47F600C" w14:textId="77777777" w:rsidR="00E915D2" w:rsidRPr="00FC56F3" w:rsidRDefault="00E915D2"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Courrier demande compléments</w:t>
            </w:r>
          </w:p>
        </w:tc>
        <w:tc>
          <w:tcPr>
            <w:tcW w:w="694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59462F2" w14:textId="77777777" w:rsidR="00E915D2" w:rsidRPr="00FC56F3" w:rsidRDefault="00E915D2"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Distinction dans le courrier du cas des justificatifs non fournis (décochés) et non conformes (décochés avec commentaires) </w:t>
            </w:r>
          </w:p>
        </w:tc>
      </w:tr>
      <w:tr w:rsidR="00522974" w:rsidRPr="00FC56F3" w14:paraId="34F50E02"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39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AA3F72C" w14:textId="77777777" w:rsidR="00522974" w:rsidRPr="00FC56F3" w:rsidRDefault="00522974"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Courrier offre retenue</w:t>
            </w:r>
          </w:p>
        </w:tc>
        <w:tc>
          <w:tcPr>
            <w:tcW w:w="694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F4E2BDA" w14:textId="77777777" w:rsidR="00522974" w:rsidRPr="00FC56F3" w:rsidRDefault="00522974"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Restitution du libellé long des justificatifs (avis) à fournir au lieu du libellé court</w:t>
            </w:r>
          </w:p>
        </w:tc>
      </w:tr>
      <w:tr w:rsidR="0055364E" w:rsidRPr="00FC56F3" w14:paraId="05E16A18" w14:textId="77777777" w:rsidTr="001F2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39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635114C" w14:textId="34B8FB8B" w:rsidR="0055364E" w:rsidRPr="00FC56F3" w:rsidRDefault="004040C8"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 xml:space="preserve">Courrier </w:t>
            </w:r>
            <w:r w:rsidR="00522974">
              <w:rPr>
                <w:rFonts w:ascii="Century Gothic" w:hAnsi="Century Gothic" w:cs="Arial"/>
                <w:color w:val="000000"/>
                <w:sz w:val="18"/>
                <w:szCs w:val="20"/>
              </w:rPr>
              <w:t>notification</w:t>
            </w:r>
          </w:p>
        </w:tc>
        <w:tc>
          <w:tcPr>
            <w:tcW w:w="694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CE55B03" w14:textId="0824BDBC" w:rsidR="0055364E" w:rsidRPr="00FC56F3" w:rsidRDefault="00522974"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Restitution du courriel et téléphone de l’intervenant « Dossier suivi par »</w:t>
            </w:r>
          </w:p>
        </w:tc>
      </w:tr>
      <w:tr w:rsidR="00500BC5" w:rsidRPr="005B1067" w14:paraId="72F7C06B" w14:textId="77777777" w:rsidTr="00FB2B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339"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F664F29" w14:textId="21066B9D" w:rsidR="00500BC5" w:rsidRPr="005B1067" w:rsidRDefault="00500BC5" w:rsidP="00FB2BAD">
            <w:pPr>
              <w:spacing w:before="40" w:after="40"/>
              <w:jc w:val="both"/>
              <w:rPr>
                <w:rFonts w:ascii="Century Gothic" w:hAnsi="Century Gothic" w:cs="Arial"/>
                <w:b/>
                <w:color w:val="000000"/>
                <w:sz w:val="18"/>
                <w:szCs w:val="20"/>
              </w:rPr>
            </w:pPr>
            <w:r>
              <w:rPr>
                <w:rFonts w:ascii="Century Gothic" w:hAnsi="Century Gothic" w:cs="Arial"/>
                <w:b/>
                <w:color w:val="000000"/>
                <w:sz w:val="18"/>
                <w:szCs w:val="20"/>
              </w:rPr>
              <w:t>Documents d’exécution</w:t>
            </w:r>
          </w:p>
        </w:tc>
      </w:tr>
      <w:tr w:rsidR="00500BC5" w:rsidRPr="00FC56F3" w14:paraId="6C45BBC1" w14:textId="77777777" w:rsidTr="00FB2B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39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59DB19F" w14:textId="4B3E5364" w:rsidR="00500BC5" w:rsidRPr="00FC56F3" w:rsidRDefault="001C06CF" w:rsidP="00FB2BAD">
            <w:pPr>
              <w:spacing w:before="40" w:after="40"/>
              <w:rPr>
                <w:rFonts w:ascii="Century Gothic" w:hAnsi="Century Gothic" w:cs="Arial"/>
                <w:color w:val="000000"/>
                <w:sz w:val="18"/>
                <w:szCs w:val="20"/>
              </w:rPr>
            </w:pPr>
            <w:r>
              <w:rPr>
                <w:rFonts w:ascii="Century Gothic" w:hAnsi="Century Gothic" w:cs="Arial"/>
                <w:color w:val="000000"/>
                <w:sz w:val="18"/>
                <w:szCs w:val="20"/>
              </w:rPr>
              <w:t>Aucun</w:t>
            </w:r>
          </w:p>
        </w:tc>
        <w:tc>
          <w:tcPr>
            <w:tcW w:w="694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DB3F834" w14:textId="77777777" w:rsidR="00500BC5" w:rsidRPr="00FC56F3" w:rsidRDefault="00500BC5" w:rsidP="00FB2BAD">
            <w:pPr>
              <w:spacing w:before="40" w:after="40"/>
              <w:jc w:val="both"/>
              <w:rPr>
                <w:rFonts w:ascii="Century Gothic" w:hAnsi="Century Gothic" w:cs="Arial"/>
                <w:color w:val="000000"/>
                <w:sz w:val="18"/>
                <w:szCs w:val="20"/>
              </w:rPr>
            </w:pPr>
          </w:p>
        </w:tc>
      </w:tr>
    </w:tbl>
    <w:p w14:paraId="66EE962F" w14:textId="5989A2AB" w:rsidR="002F322E" w:rsidRDefault="002F322E">
      <w:pPr>
        <w:rPr>
          <w:rFonts w:ascii="Century Gothic" w:hAnsi="Century Gothic"/>
        </w:rPr>
      </w:pPr>
    </w:p>
    <w:p w14:paraId="17F97923" w14:textId="69EB66EE" w:rsidR="00096941" w:rsidRPr="00C44E8B" w:rsidRDefault="00096941" w:rsidP="00096941">
      <w:pPr>
        <w:pStyle w:val="Paragraphedeliste"/>
        <w:numPr>
          <w:ilvl w:val="0"/>
          <w:numId w:val="1"/>
        </w:numPr>
        <w:ind w:left="284" w:hanging="284"/>
        <w:jc w:val="both"/>
        <w:rPr>
          <w:rFonts w:ascii="Century Gothic" w:hAnsi="Century Gothic"/>
          <w:b/>
        </w:rPr>
      </w:pPr>
      <w:r w:rsidRPr="00C44E8B">
        <w:rPr>
          <w:rFonts w:ascii="Century Gothic" w:hAnsi="Century Gothic"/>
          <w:b/>
        </w:rPr>
        <w:t xml:space="preserve">Liste </w:t>
      </w:r>
      <w:r w:rsidR="00954BD9">
        <w:rPr>
          <w:rFonts w:ascii="Century Gothic" w:hAnsi="Century Gothic"/>
          <w:b/>
        </w:rPr>
        <w:t>des</w:t>
      </w:r>
      <w:r>
        <w:rPr>
          <w:rFonts w:ascii="Century Gothic" w:hAnsi="Century Gothic"/>
          <w:b/>
        </w:rPr>
        <w:t xml:space="preserve"> améliorations des clauses</w:t>
      </w:r>
      <w:r w:rsidRPr="00C44E8B">
        <w:rPr>
          <w:rFonts w:ascii="Century Gothic" w:hAnsi="Century Gothic"/>
          <w:b/>
        </w:rPr>
        <w:t> </w:t>
      </w:r>
      <w:r>
        <w:rPr>
          <w:rFonts w:ascii="Century Gothic" w:hAnsi="Century Gothic"/>
          <w:b/>
        </w:rPr>
        <w:t>(</w:t>
      </w:r>
      <w:r w:rsidR="00B932A0">
        <w:rPr>
          <w:rFonts w:ascii="Century Gothic" w:hAnsi="Century Gothic"/>
          <w:b/>
        </w:rPr>
        <w:t>4</w:t>
      </w:r>
      <w:r>
        <w:rPr>
          <w:rFonts w:ascii="Century Gothic" w:hAnsi="Century Gothic"/>
          <w:b/>
        </w:rPr>
        <w:t xml:space="preserve">) </w:t>
      </w:r>
      <w:r w:rsidRPr="00C44E8B">
        <w:rPr>
          <w:rFonts w:ascii="Century Gothic" w:hAnsi="Century Gothic"/>
          <w:b/>
        </w:rPr>
        <w:t>:</w:t>
      </w:r>
    </w:p>
    <w:p w14:paraId="58A8DF8C" w14:textId="77777777" w:rsidR="00096941" w:rsidRPr="002C6D25" w:rsidRDefault="00096941" w:rsidP="00096941">
      <w:pPr>
        <w:jc w:val="both"/>
        <w:rPr>
          <w:rFonts w:ascii="Century Gothic" w:hAnsi="Century Gothic"/>
          <w:sz w:val="10"/>
        </w:rPr>
      </w:pPr>
    </w:p>
    <w:tbl>
      <w:tblPr>
        <w:tblStyle w:val="Grilledutableau"/>
        <w:tblW w:w="9339"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2694"/>
        <w:gridCol w:w="6645"/>
      </w:tblGrid>
      <w:tr w:rsidR="001D61A1" w:rsidRPr="00A70517" w14:paraId="69C7F510" w14:textId="77777777" w:rsidTr="007231FC">
        <w:trPr>
          <w:tblHeader/>
        </w:trPr>
        <w:tc>
          <w:tcPr>
            <w:tcW w:w="2694" w:type="dxa"/>
            <w:shd w:val="clear" w:color="auto" w:fill="808080" w:themeFill="background1" w:themeFillShade="80"/>
            <w:vAlign w:val="center"/>
          </w:tcPr>
          <w:p w14:paraId="27A20E80" w14:textId="5A4F1471" w:rsidR="001D61A1" w:rsidRPr="00A70517" w:rsidRDefault="004A54BC" w:rsidP="00F403A1">
            <w:pPr>
              <w:spacing w:before="80" w:after="80"/>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Clause</w:t>
            </w:r>
          </w:p>
        </w:tc>
        <w:tc>
          <w:tcPr>
            <w:tcW w:w="6645" w:type="dxa"/>
            <w:shd w:val="clear" w:color="auto" w:fill="808080" w:themeFill="background1" w:themeFillShade="80"/>
            <w:vAlign w:val="center"/>
          </w:tcPr>
          <w:p w14:paraId="0F1312E1" w14:textId="77777777" w:rsidR="001D61A1" w:rsidRPr="00A70517" w:rsidRDefault="001D61A1" w:rsidP="00F403A1">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Description</w:t>
            </w:r>
          </w:p>
        </w:tc>
      </w:tr>
      <w:tr w:rsidR="00563280" w:rsidRPr="002A3FC5" w14:paraId="1BEC3CF3" w14:textId="77777777" w:rsidTr="001853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69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B2AB696" w14:textId="608BDEC1" w:rsidR="00563280" w:rsidRDefault="00563280" w:rsidP="00185382">
            <w:pPr>
              <w:spacing w:before="40" w:after="40"/>
              <w:rPr>
                <w:rFonts w:ascii="Century Gothic" w:hAnsi="Century Gothic" w:cs="Arial"/>
                <w:color w:val="000000"/>
                <w:sz w:val="18"/>
                <w:szCs w:val="20"/>
              </w:rPr>
            </w:pPr>
            <w:r>
              <w:rPr>
                <w:rFonts w:ascii="Century Gothic" w:hAnsi="Century Gothic" w:cs="Arial"/>
                <w:color w:val="000000"/>
                <w:sz w:val="18"/>
                <w:szCs w:val="20"/>
              </w:rPr>
              <w:t>Thème 2. CCAP</w:t>
            </w:r>
          </w:p>
        </w:tc>
        <w:tc>
          <w:tcPr>
            <w:tcW w:w="664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0AB6FC9" w14:textId="27E4BDE4" w:rsidR="00563280" w:rsidRPr="007662CA" w:rsidRDefault="00563280" w:rsidP="00185382">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La clause « </w:t>
            </w:r>
            <w:r w:rsidRPr="00563280">
              <w:rPr>
                <w:rFonts w:ascii="Century Gothic" w:hAnsi="Century Gothic" w:cs="Arial"/>
                <w:color w:val="000000"/>
                <w:sz w:val="18"/>
                <w:szCs w:val="20"/>
              </w:rPr>
              <w:t>Coordination Sécurité Protection de la santé</w:t>
            </w:r>
            <w:r>
              <w:rPr>
                <w:rFonts w:ascii="Century Gothic" w:hAnsi="Century Gothic" w:cs="Arial"/>
                <w:color w:val="000000"/>
                <w:sz w:val="18"/>
                <w:szCs w:val="20"/>
              </w:rPr>
              <w:t> » ne s’affiche plus en Travaux si le choix « Hors catégorie » a été sélectionnée dans Autres règles contractuelles.</w:t>
            </w:r>
          </w:p>
        </w:tc>
      </w:tr>
      <w:tr w:rsidR="00006222" w:rsidRPr="002A3FC5" w14:paraId="40797D79" w14:textId="77777777" w:rsidTr="001F2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69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C682BF8" w14:textId="5C935F22" w:rsidR="00006222" w:rsidRDefault="00006222"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 xml:space="preserve">Thème </w:t>
            </w:r>
            <w:r w:rsidR="00326530">
              <w:rPr>
                <w:rFonts w:ascii="Century Gothic" w:hAnsi="Century Gothic" w:cs="Arial"/>
                <w:color w:val="000000"/>
                <w:sz w:val="18"/>
                <w:szCs w:val="20"/>
              </w:rPr>
              <w:t>7</w:t>
            </w:r>
            <w:r w:rsidR="00500BC5">
              <w:rPr>
                <w:rFonts w:ascii="Century Gothic" w:hAnsi="Century Gothic" w:cs="Arial"/>
                <w:color w:val="000000"/>
                <w:sz w:val="18"/>
                <w:szCs w:val="20"/>
              </w:rPr>
              <w:t xml:space="preserve">. </w:t>
            </w:r>
            <w:r w:rsidR="00326530">
              <w:rPr>
                <w:rFonts w:ascii="Century Gothic" w:hAnsi="Century Gothic" w:cs="Arial"/>
                <w:color w:val="000000"/>
                <w:sz w:val="18"/>
                <w:szCs w:val="20"/>
              </w:rPr>
              <w:t>CCAP</w:t>
            </w:r>
          </w:p>
        </w:tc>
        <w:tc>
          <w:tcPr>
            <w:tcW w:w="664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36B8FD4" w14:textId="749F0B2D" w:rsidR="00006222" w:rsidRPr="007662CA" w:rsidRDefault="00326530"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Mise à jour de la clause « </w:t>
            </w:r>
            <w:r w:rsidRPr="00326530">
              <w:rPr>
                <w:rFonts w:ascii="Century Gothic" w:hAnsi="Century Gothic" w:cs="Arial"/>
                <w:color w:val="000000"/>
                <w:sz w:val="18"/>
                <w:szCs w:val="20"/>
              </w:rPr>
              <w:t>Part minimale du contrat confiée à des PME</w:t>
            </w:r>
            <w:r>
              <w:rPr>
                <w:rFonts w:ascii="Century Gothic" w:hAnsi="Century Gothic" w:cs="Arial"/>
                <w:color w:val="000000"/>
                <w:sz w:val="18"/>
                <w:szCs w:val="20"/>
              </w:rPr>
              <w:t> » pour le</w:t>
            </w:r>
            <w:r w:rsidR="00563280">
              <w:rPr>
                <w:rFonts w:ascii="Century Gothic" w:hAnsi="Century Gothic" w:cs="Arial"/>
                <w:color w:val="000000"/>
                <w:sz w:val="18"/>
                <w:szCs w:val="20"/>
              </w:rPr>
              <w:t>s</w:t>
            </w:r>
            <w:r>
              <w:rPr>
                <w:rFonts w:ascii="Century Gothic" w:hAnsi="Century Gothic" w:cs="Arial"/>
                <w:color w:val="000000"/>
                <w:sz w:val="18"/>
                <w:szCs w:val="20"/>
              </w:rPr>
              <w:t xml:space="preserve"> contrat</w:t>
            </w:r>
            <w:r w:rsidR="00563280">
              <w:rPr>
                <w:rFonts w:ascii="Century Gothic" w:hAnsi="Century Gothic" w:cs="Arial"/>
                <w:color w:val="000000"/>
                <w:sz w:val="18"/>
                <w:szCs w:val="20"/>
              </w:rPr>
              <w:t>s globaux (20% au lieu de 10%), impact réforme du 30/12/2024</w:t>
            </w:r>
            <w:r>
              <w:rPr>
                <w:rFonts w:ascii="Century Gothic" w:hAnsi="Century Gothic" w:cs="Arial"/>
                <w:color w:val="000000"/>
                <w:sz w:val="18"/>
                <w:szCs w:val="20"/>
              </w:rPr>
              <w:t xml:space="preserve">  </w:t>
            </w:r>
          </w:p>
        </w:tc>
      </w:tr>
      <w:tr w:rsidR="00563280" w:rsidRPr="002A3FC5" w14:paraId="585E777D" w14:textId="77777777" w:rsidTr="001F2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69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A060103" w14:textId="10FE5E8B" w:rsidR="00563280" w:rsidRDefault="00563280"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Thème 7. CCAP</w:t>
            </w:r>
          </w:p>
        </w:tc>
        <w:tc>
          <w:tcPr>
            <w:tcW w:w="664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361C20F" w14:textId="2C97A4D1" w:rsidR="00563280" w:rsidRDefault="00563280"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Reformulation de la clause « Réparation des dommages »</w:t>
            </w:r>
          </w:p>
        </w:tc>
      </w:tr>
      <w:tr w:rsidR="00563280" w:rsidRPr="002A3FC5" w14:paraId="3168C92D" w14:textId="77777777" w:rsidTr="001F23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69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29543DA" w14:textId="67D2EF5A" w:rsidR="00563280" w:rsidRDefault="00F61B25" w:rsidP="001F2348">
            <w:pPr>
              <w:spacing w:before="40" w:after="40"/>
              <w:rPr>
                <w:rFonts w:ascii="Century Gothic" w:hAnsi="Century Gothic" w:cs="Arial"/>
                <w:color w:val="000000"/>
                <w:sz w:val="18"/>
                <w:szCs w:val="20"/>
              </w:rPr>
            </w:pPr>
            <w:r>
              <w:rPr>
                <w:rFonts w:ascii="Century Gothic" w:hAnsi="Century Gothic" w:cs="Arial"/>
                <w:color w:val="000000"/>
                <w:sz w:val="18"/>
                <w:szCs w:val="20"/>
              </w:rPr>
              <w:t>Nouvelles clauses</w:t>
            </w:r>
          </w:p>
        </w:tc>
        <w:tc>
          <w:tcPr>
            <w:tcW w:w="664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358D177" w14:textId="31C7ED26" w:rsidR="00563280" w:rsidRDefault="00F61B25" w:rsidP="001F2348">
            <w:pPr>
              <w:spacing w:before="40" w:after="40"/>
              <w:jc w:val="both"/>
              <w:rPr>
                <w:rFonts w:ascii="Century Gothic" w:hAnsi="Century Gothic" w:cs="Arial"/>
                <w:color w:val="000000"/>
                <w:sz w:val="18"/>
                <w:szCs w:val="20"/>
              </w:rPr>
            </w:pPr>
            <w:r>
              <w:rPr>
                <w:rFonts w:ascii="Century Gothic" w:hAnsi="Century Gothic" w:cs="Arial"/>
                <w:color w:val="000000"/>
                <w:sz w:val="18"/>
                <w:szCs w:val="20"/>
              </w:rPr>
              <w:t>Voir « Réforme du CCP » ci-avant</w:t>
            </w:r>
          </w:p>
        </w:tc>
      </w:tr>
    </w:tbl>
    <w:p w14:paraId="1FE80E56" w14:textId="74207D1B" w:rsidR="006C5630" w:rsidRDefault="006C5630" w:rsidP="00E72BA2">
      <w:pPr>
        <w:jc w:val="both"/>
        <w:rPr>
          <w:rFonts w:ascii="Century Gothic" w:hAnsi="Century Gothic"/>
          <w:sz w:val="8"/>
        </w:rPr>
      </w:pPr>
    </w:p>
    <w:p w14:paraId="1D6C6487" w14:textId="77777777" w:rsidR="006C5630" w:rsidRDefault="006C5630">
      <w:pPr>
        <w:spacing w:after="160" w:line="259" w:lineRule="auto"/>
        <w:rPr>
          <w:rFonts w:ascii="Century Gothic" w:hAnsi="Century Gothic"/>
          <w:sz w:val="8"/>
        </w:rPr>
      </w:pPr>
      <w:r>
        <w:rPr>
          <w:rFonts w:ascii="Century Gothic" w:hAnsi="Century Gothic"/>
          <w:sz w:val="8"/>
        </w:rPr>
        <w:br w:type="page"/>
      </w:r>
    </w:p>
    <w:p w14:paraId="37E2E37A" w14:textId="77777777" w:rsidR="007A6530" w:rsidRDefault="007A6530">
      <w:pPr>
        <w:rPr>
          <w:rFonts w:ascii="Century Gothic" w:hAnsi="Century Gothic"/>
          <w:sz w:val="18"/>
        </w:rPr>
      </w:pPr>
    </w:p>
    <w:tbl>
      <w:tblPr>
        <w:tblStyle w:val="Grilledutableau"/>
        <w:tblW w:w="94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498"/>
      </w:tblGrid>
      <w:tr w:rsidR="00701665" w:rsidRPr="00E63B01" w14:paraId="6625CCBD" w14:textId="77777777" w:rsidTr="00D73EF9">
        <w:tc>
          <w:tcPr>
            <w:tcW w:w="9498" w:type="dxa"/>
            <w:shd w:val="clear" w:color="auto" w:fill="808080" w:themeFill="background1" w:themeFillShade="80"/>
          </w:tcPr>
          <w:p w14:paraId="2BC6011F" w14:textId="116C1F27" w:rsidR="00701665" w:rsidRPr="00E63B01" w:rsidRDefault="00C76B14" w:rsidP="00E2345E">
            <w:pPr>
              <w:spacing w:before="80" w:after="80"/>
              <w:ind w:left="735" w:hanging="769"/>
              <w:rPr>
                <w:rFonts w:ascii="Century Gothic" w:hAnsi="Century Gothic"/>
                <w:b/>
                <w:color w:val="FF9900"/>
                <w:sz w:val="32"/>
              </w:rPr>
            </w:pPr>
            <w:r>
              <w:rPr>
                <w:rFonts w:ascii="Century Gothic" w:hAnsi="Century Gothic"/>
                <w:b/>
                <w:color w:val="FF9900"/>
                <w:sz w:val="32"/>
              </w:rPr>
              <w:t>3.</w:t>
            </w:r>
            <w:r w:rsidR="00701665" w:rsidRPr="00E63B01">
              <w:rPr>
                <w:rFonts w:ascii="Century Gothic" w:hAnsi="Century Gothic"/>
                <w:b/>
                <w:color w:val="FFFFFF" w:themeColor="background1"/>
                <w:sz w:val="32"/>
              </w:rPr>
              <w:t xml:space="preserve"> </w:t>
            </w:r>
            <w:r w:rsidR="00C9068C" w:rsidRPr="00C9068C">
              <w:rPr>
                <w:rFonts w:ascii="Century Gothic" w:hAnsi="Century Gothic"/>
                <w:b/>
                <w:caps/>
                <w:color w:val="FFFFFF" w:themeColor="background1"/>
                <w:sz w:val="32"/>
              </w:rPr>
              <w:t>R</w:t>
            </w:r>
            <w:r w:rsidR="00C9068C" w:rsidRPr="00C9068C">
              <w:rPr>
                <w:rFonts w:ascii="Century Gothic" w:hAnsi="Century Gothic" w:cs="Arial"/>
                <w:b/>
                <w:caps/>
                <w:color w:val="FFFFFF" w:themeColor="background1"/>
                <w:sz w:val="32"/>
              </w:rPr>
              <w:t>É</w:t>
            </w:r>
            <w:r w:rsidR="00390B11">
              <w:rPr>
                <w:rFonts w:ascii="Century Gothic" w:hAnsi="Century Gothic"/>
                <w:b/>
                <w:caps/>
                <w:color w:val="FFFFFF" w:themeColor="background1"/>
                <w:sz w:val="32"/>
              </w:rPr>
              <w:t>sultat de la maintenance</w:t>
            </w:r>
            <w:r w:rsidR="00CA4D35">
              <w:rPr>
                <w:rFonts w:ascii="Century Gothic" w:hAnsi="Century Gothic"/>
                <w:b/>
                <w:caps/>
                <w:color w:val="FFFFFF" w:themeColor="background1"/>
                <w:sz w:val="32"/>
              </w:rPr>
              <w:t xml:space="preserve"> CORRECTIVE</w:t>
            </w:r>
            <w:r w:rsidR="00AC3114">
              <w:rPr>
                <w:rFonts w:ascii="Century Gothic" w:hAnsi="Century Gothic"/>
                <w:b/>
                <w:caps/>
                <w:color w:val="FFFFFF" w:themeColor="background1"/>
                <w:sz w:val="32"/>
              </w:rPr>
              <w:t xml:space="preserve"> </w:t>
            </w:r>
            <w:r w:rsidR="00AA0B7B">
              <w:rPr>
                <w:rFonts w:ascii="Century Gothic" w:hAnsi="Century Gothic"/>
                <w:b/>
                <w:caps/>
                <w:color w:val="FFFFFF" w:themeColor="background1"/>
                <w:sz w:val="32"/>
              </w:rPr>
              <w:t>(</w:t>
            </w:r>
            <w:r w:rsidR="00D11DD0">
              <w:rPr>
                <w:rFonts w:ascii="Century Gothic" w:hAnsi="Century Gothic"/>
                <w:b/>
                <w:caps/>
                <w:color w:val="FFFFFF" w:themeColor="background1"/>
                <w:sz w:val="32"/>
              </w:rPr>
              <w:t>120</w:t>
            </w:r>
            <w:r w:rsidR="00AA0B7B">
              <w:rPr>
                <w:rFonts w:ascii="Century Gothic" w:hAnsi="Century Gothic"/>
                <w:b/>
                <w:caps/>
                <w:color w:val="FFFFFF" w:themeColor="background1"/>
                <w:sz w:val="32"/>
              </w:rPr>
              <w:t>)</w:t>
            </w:r>
          </w:p>
        </w:tc>
      </w:tr>
    </w:tbl>
    <w:p w14:paraId="532C5DA1" w14:textId="5F0EE637" w:rsidR="00701665" w:rsidRDefault="00701665" w:rsidP="00DB38A2">
      <w:pPr>
        <w:tabs>
          <w:tab w:val="left" w:pos="2550"/>
        </w:tabs>
        <w:ind w:hanging="34"/>
        <w:rPr>
          <w:rFonts w:ascii="Century Gothic" w:hAnsi="Century Gothic"/>
        </w:rPr>
      </w:pPr>
    </w:p>
    <w:tbl>
      <w:tblPr>
        <w:tblStyle w:val="Grilledutableau"/>
        <w:tblW w:w="9507"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1135"/>
        <w:gridCol w:w="1701"/>
        <w:gridCol w:w="6671"/>
      </w:tblGrid>
      <w:tr w:rsidR="00724239" w:rsidRPr="00E07909" w14:paraId="73E60D16" w14:textId="77777777" w:rsidTr="005E4121">
        <w:trPr>
          <w:tblHeader/>
        </w:trPr>
        <w:tc>
          <w:tcPr>
            <w:tcW w:w="1135" w:type="dxa"/>
            <w:shd w:val="clear" w:color="auto" w:fill="808080" w:themeFill="background1" w:themeFillShade="80"/>
          </w:tcPr>
          <w:p w14:paraId="57695167" w14:textId="77777777" w:rsidR="00724239" w:rsidRPr="00E07909" w:rsidRDefault="00724239" w:rsidP="00E07909">
            <w:pPr>
              <w:spacing w:before="80" w:after="80"/>
              <w:jc w:val="center"/>
              <w:rPr>
                <w:rFonts w:ascii="Century Gothic" w:hAnsi="Century Gothic"/>
                <w:b/>
                <w:color w:val="FFFFFF" w:themeColor="background1"/>
                <w:sz w:val="20"/>
                <w:szCs w:val="20"/>
              </w:rPr>
            </w:pPr>
            <w:r w:rsidRPr="00E07909">
              <w:rPr>
                <w:rFonts w:ascii="Century Gothic" w:hAnsi="Century Gothic"/>
                <w:b/>
                <w:color w:val="FFFFFF" w:themeColor="background1"/>
                <w:sz w:val="20"/>
                <w:szCs w:val="20"/>
              </w:rPr>
              <w:t>Réf.</w:t>
            </w:r>
          </w:p>
        </w:tc>
        <w:tc>
          <w:tcPr>
            <w:tcW w:w="1701" w:type="dxa"/>
            <w:shd w:val="clear" w:color="auto" w:fill="808080" w:themeFill="background1" w:themeFillShade="80"/>
          </w:tcPr>
          <w:p w14:paraId="7E64ADDD" w14:textId="77777777" w:rsidR="00724239" w:rsidRPr="00E07909" w:rsidRDefault="00724239" w:rsidP="00E07909">
            <w:pPr>
              <w:spacing w:before="80" w:after="80"/>
              <w:jc w:val="center"/>
              <w:rPr>
                <w:rFonts w:ascii="Century Gothic" w:hAnsi="Century Gothic"/>
                <w:b/>
                <w:color w:val="FFFFFF" w:themeColor="background1"/>
                <w:sz w:val="20"/>
                <w:szCs w:val="20"/>
              </w:rPr>
            </w:pPr>
            <w:r w:rsidRPr="00E07909">
              <w:rPr>
                <w:rFonts w:ascii="Century Gothic" w:hAnsi="Century Gothic"/>
                <w:b/>
                <w:color w:val="FFFFFF" w:themeColor="background1"/>
                <w:sz w:val="20"/>
                <w:szCs w:val="20"/>
              </w:rPr>
              <w:t>Module</w:t>
            </w:r>
          </w:p>
        </w:tc>
        <w:tc>
          <w:tcPr>
            <w:tcW w:w="6671" w:type="dxa"/>
            <w:shd w:val="clear" w:color="auto" w:fill="808080" w:themeFill="background1" w:themeFillShade="80"/>
          </w:tcPr>
          <w:p w14:paraId="776EE221" w14:textId="77777777" w:rsidR="00724239" w:rsidRPr="00E07909" w:rsidRDefault="00724239" w:rsidP="00E07909">
            <w:pPr>
              <w:spacing w:before="80" w:after="80"/>
              <w:jc w:val="center"/>
              <w:rPr>
                <w:rFonts w:ascii="Century Gothic" w:hAnsi="Century Gothic"/>
                <w:b/>
                <w:color w:val="FFFFFF" w:themeColor="background1"/>
                <w:sz w:val="20"/>
                <w:szCs w:val="20"/>
              </w:rPr>
            </w:pPr>
            <w:r w:rsidRPr="00E07909">
              <w:rPr>
                <w:rFonts w:ascii="Century Gothic" w:hAnsi="Century Gothic"/>
                <w:b/>
                <w:color w:val="FFFFFF" w:themeColor="background1"/>
                <w:sz w:val="20"/>
                <w:szCs w:val="20"/>
              </w:rPr>
              <w:t>Description</w:t>
            </w:r>
          </w:p>
        </w:tc>
      </w:tr>
      <w:tr w:rsidR="00E07909" w:rsidRPr="00F27AB0" w14:paraId="0085F2D0" w14:textId="77777777" w:rsidTr="005E4121">
        <w:trPr>
          <w:trHeight w:val="300"/>
        </w:trPr>
        <w:tc>
          <w:tcPr>
            <w:tcW w:w="1135" w:type="dxa"/>
            <w:shd w:val="clear" w:color="auto" w:fill="FFFFFF" w:themeFill="background1"/>
            <w:noWrap/>
          </w:tcPr>
          <w:p w14:paraId="57B4E0E7" w14:textId="71601CF6"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SM-16060</w:t>
            </w:r>
          </w:p>
        </w:tc>
        <w:tc>
          <w:tcPr>
            <w:tcW w:w="1701" w:type="dxa"/>
            <w:shd w:val="clear" w:color="auto" w:fill="FFFFFF" w:themeFill="background1"/>
            <w:noWrap/>
          </w:tcPr>
          <w:p w14:paraId="5124E3AB" w14:textId="0F4402A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Alertes</w:t>
            </w:r>
          </w:p>
        </w:tc>
        <w:tc>
          <w:tcPr>
            <w:tcW w:w="6671" w:type="dxa"/>
            <w:shd w:val="clear" w:color="auto" w:fill="FFFFFF" w:themeFill="background1"/>
            <w:noWrap/>
          </w:tcPr>
          <w:p w14:paraId="0F3F0A97" w14:textId="1DD88A5A" w:rsidR="00E07909" w:rsidRDefault="00E07909"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La</w:t>
            </w:r>
            <w:r w:rsidRPr="00E07909">
              <w:rPr>
                <w:rFonts w:ascii="Century Gothic" w:hAnsi="Century Gothic" w:cs="Arial"/>
                <w:color w:val="000000"/>
                <w:sz w:val="18"/>
                <w:szCs w:val="18"/>
              </w:rPr>
              <w:t xml:space="preserve"> personnali</w:t>
            </w:r>
            <w:r>
              <w:rPr>
                <w:rFonts w:ascii="Century Gothic" w:hAnsi="Century Gothic" w:cs="Arial"/>
                <w:color w:val="000000"/>
                <w:sz w:val="18"/>
                <w:szCs w:val="18"/>
              </w:rPr>
              <w:t>sation des alertes Process dysfonctionne</w:t>
            </w:r>
          </w:p>
        </w:tc>
      </w:tr>
      <w:tr w:rsidR="00E07909" w:rsidRPr="00F27AB0" w14:paraId="76A8293B" w14:textId="77777777" w:rsidTr="005E4121">
        <w:trPr>
          <w:trHeight w:val="300"/>
        </w:trPr>
        <w:tc>
          <w:tcPr>
            <w:tcW w:w="1135" w:type="dxa"/>
            <w:shd w:val="clear" w:color="auto" w:fill="FFFFFF" w:themeFill="background1"/>
            <w:noWrap/>
          </w:tcPr>
          <w:p w14:paraId="2B204EF0" w14:textId="69F3AC6F"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SM-16481</w:t>
            </w:r>
          </w:p>
        </w:tc>
        <w:tc>
          <w:tcPr>
            <w:tcW w:w="1701" w:type="dxa"/>
            <w:shd w:val="clear" w:color="auto" w:fill="FFFFFF" w:themeFill="background1"/>
            <w:noWrap/>
          </w:tcPr>
          <w:p w14:paraId="11811340" w14:textId="442B12B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Alertes</w:t>
            </w:r>
          </w:p>
        </w:tc>
        <w:tc>
          <w:tcPr>
            <w:tcW w:w="6671" w:type="dxa"/>
            <w:shd w:val="clear" w:color="auto" w:fill="FFFFFF" w:themeFill="background1"/>
            <w:noWrap/>
          </w:tcPr>
          <w:p w14:paraId="1FCC2B5C" w14:textId="08AAD18F" w:rsidR="00E07909" w:rsidRDefault="00E07909"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 xml:space="preserve">La fonctionnalité Remplacement </w:t>
            </w:r>
            <w:proofErr w:type="gramStart"/>
            <w:r>
              <w:rPr>
                <w:rFonts w:ascii="Century Gothic" w:hAnsi="Century Gothic" w:cs="Arial"/>
                <w:color w:val="000000"/>
                <w:sz w:val="18"/>
                <w:szCs w:val="18"/>
              </w:rPr>
              <w:t>d’email</w:t>
            </w:r>
            <w:proofErr w:type="gramEnd"/>
            <w:r>
              <w:rPr>
                <w:rFonts w:ascii="Century Gothic" w:hAnsi="Century Gothic" w:cs="Arial"/>
                <w:color w:val="000000"/>
                <w:sz w:val="18"/>
                <w:szCs w:val="18"/>
              </w:rPr>
              <w:t xml:space="preserve"> dysfonctionne</w:t>
            </w:r>
          </w:p>
        </w:tc>
      </w:tr>
      <w:tr w:rsidR="00E07909" w:rsidRPr="00F27AB0" w14:paraId="703CAD95" w14:textId="77777777" w:rsidTr="005E4121">
        <w:trPr>
          <w:trHeight w:val="300"/>
        </w:trPr>
        <w:tc>
          <w:tcPr>
            <w:tcW w:w="1135" w:type="dxa"/>
            <w:shd w:val="clear" w:color="auto" w:fill="FFFFFF" w:themeFill="background1"/>
            <w:noWrap/>
          </w:tcPr>
          <w:p w14:paraId="3E625F27" w14:textId="0B7CD526"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SM-16518</w:t>
            </w:r>
          </w:p>
        </w:tc>
        <w:tc>
          <w:tcPr>
            <w:tcW w:w="1701" w:type="dxa"/>
            <w:shd w:val="clear" w:color="auto" w:fill="FFFFFF" w:themeFill="background1"/>
            <w:noWrap/>
          </w:tcPr>
          <w:p w14:paraId="5EE93647" w14:textId="4F09CC3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Alertes</w:t>
            </w:r>
          </w:p>
        </w:tc>
        <w:tc>
          <w:tcPr>
            <w:tcW w:w="6671" w:type="dxa"/>
            <w:shd w:val="clear" w:color="auto" w:fill="FFFFFF" w:themeFill="background1"/>
            <w:noWrap/>
          </w:tcPr>
          <w:p w14:paraId="33D43D33" w14:textId="4C3F26C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Les alertes de niveau </w:t>
            </w:r>
            <w:r>
              <w:rPr>
                <w:rFonts w:ascii="Century Gothic" w:hAnsi="Century Gothic" w:cs="Arial"/>
                <w:color w:val="000000"/>
                <w:sz w:val="18"/>
                <w:szCs w:val="18"/>
              </w:rPr>
              <w:t>Process</w:t>
            </w:r>
            <w:r w:rsidRPr="00E07909">
              <w:rPr>
                <w:rFonts w:ascii="Century Gothic" w:hAnsi="Century Gothic" w:cs="Arial"/>
                <w:color w:val="000000"/>
                <w:sz w:val="18"/>
                <w:szCs w:val="18"/>
              </w:rPr>
              <w:t xml:space="preserve"> au statut validé ne fonctionnent pas</w:t>
            </w:r>
          </w:p>
        </w:tc>
      </w:tr>
      <w:tr w:rsidR="00E07909" w:rsidRPr="00F27AB0" w14:paraId="220B3DB8" w14:textId="77777777" w:rsidTr="005E4121">
        <w:trPr>
          <w:trHeight w:val="300"/>
        </w:trPr>
        <w:tc>
          <w:tcPr>
            <w:tcW w:w="1135" w:type="dxa"/>
            <w:shd w:val="clear" w:color="auto" w:fill="FFFFFF" w:themeFill="background1"/>
            <w:noWrap/>
          </w:tcPr>
          <w:p w14:paraId="285C01F6" w14:textId="7B5710C4"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SM-16437</w:t>
            </w:r>
          </w:p>
        </w:tc>
        <w:tc>
          <w:tcPr>
            <w:tcW w:w="1701" w:type="dxa"/>
            <w:shd w:val="clear" w:color="auto" w:fill="FFFFFF" w:themeFill="background1"/>
            <w:noWrap/>
          </w:tcPr>
          <w:p w14:paraId="6CC3F077" w14:textId="4A35099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AW</w:t>
            </w:r>
            <w:r w:rsidR="002B1907">
              <w:rPr>
                <w:rFonts w:ascii="Century Gothic" w:hAnsi="Century Gothic" w:cs="Arial"/>
                <w:color w:val="000000"/>
                <w:sz w:val="18"/>
                <w:szCs w:val="18"/>
              </w:rPr>
              <w:t xml:space="preserve"> Solutions</w:t>
            </w:r>
          </w:p>
        </w:tc>
        <w:tc>
          <w:tcPr>
            <w:tcW w:w="6671" w:type="dxa"/>
            <w:shd w:val="clear" w:color="auto" w:fill="FFFFFF" w:themeFill="background1"/>
            <w:noWrap/>
          </w:tcPr>
          <w:p w14:paraId="33ECE49E" w14:textId="2BDE14B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Problème de reprise des cocontractants </w:t>
            </w:r>
            <w:proofErr w:type="gramStart"/>
            <w:r w:rsidRPr="00E07909">
              <w:rPr>
                <w:rFonts w:ascii="Century Gothic" w:hAnsi="Century Gothic" w:cs="Arial"/>
                <w:color w:val="000000"/>
                <w:sz w:val="18"/>
                <w:szCs w:val="18"/>
              </w:rPr>
              <w:t>suite à</w:t>
            </w:r>
            <w:proofErr w:type="gramEnd"/>
            <w:r w:rsidRPr="00E07909">
              <w:rPr>
                <w:rFonts w:ascii="Century Gothic" w:hAnsi="Century Gothic" w:cs="Arial"/>
                <w:color w:val="000000"/>
                <w:sz w:val="18"/>
                <w:szCs w:val="18"/>
              </w:rPr>
              <w:t xml:space="preserve"> dépôt e</w:t>
            </w:r>
            <w:r w:rsidR="00717ED2">
              <w:rPr>
                <w:rFonts w:ascii="Century Gothic" w:hAnsi="Century Gothic" w:cs="Arial"/>
                <w:color w:val="000000"/>
                <w:sz w:val="18"/>
                <w:szCs w:val="18"/>
              </w:rPr>
              <w:t>O</w:t>
            </w:r>
            <w:r w:rsidRPr="00E07909">
              <w:rPr>
                <w:rFonts w:ascii="Century Gothic" w:hAnsi="Century Gothic" w:cs="Arial"/>
                <w:color w:val="000000"/>
                <w:sz w:val="18"/>
                <w:szCs w:val="18"/>
              </w:rPr>
              <w:t>ffre</w:t>
            </w:r>
          </w:p>
        </w:tc>
      </w:tr>
      <w:tr w:rsidR="00E07909" w:rsidRPr="00F27AB0" w14:paraId="09FEF91E" w14:textId="77777777" w:rsidTr="005E4121">
        <w:trPr>
          <w:trHeight w:val="300"/>
        </w:trPr>
        <w:tc>
          <w:tcPr>
            <w:tcW w:w="1135" w:type="dxa"/>
            <w:shd w:val="clear" w:color="auto" w:fill="FFFFFF" w:themeFill="background1"/>
            <w:noWrap/>
          </w:tcPr>
          <w:p w14:paraId="07E3DF45" w14:textId="1B86EB2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SM-15980</w:t>
            </w:r>
          </w:p>
        </w:tc>
        <w:tc>
          <w:tcPr>
            <w:tcW w:w="1701" w:type="dxa"/>
            <w:shd w:val="clear" w:color="auto" w:fill="FFFFFF" w:themeFill="background1"/>
            <w:noWrap/>
          </w:tcPr>
          <w:p w14:paraId="4BF8FF15" w14:textId="21F79B5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2A5E9821" w14:textId="3DB083A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Le droit </w:t>
            </w:r>
            <w:r w:rsidR="00717ED2">
              <w:rPr>
                <w:rFonts w:ascii="Century Gothic" w:hAnsi="Century Gothic" w:cs="Arial"/>
                <w:color w:val="000000"/>
                <w:sz w:val="18"/>
                <w:szCs w:val="18"/>
              </w:rPr>
              <w:t>« </w:t>
            </w:r>
            <w:r w:rsidRPr="00E07909">
              <w:rPr>
                <w:rFonts w:ascii="Century Gothic" w:hAnsi="Century Gothic" w:cs="Arial"/>
                <w:color w:val="000000"/>
                <w:sz w:val="18"/>
                <w:szCs w:val="18"/>
              </w:rPr>
              <w:t>Contrats</w:t>
            </w:r>
            <w:r w:rsidR="00717ED2">
              <w:rPr>
                <w:rFonts w:ascii="Century Gothic" w:hAnsi="Century Gothic" w:cs="Arial"/>
                <w:color w:val="000000"/>
                <w:sz w:val="18"/>
                <w:szCs w:val="18"/>
              </w:rPr>
              <w:t xml:space="preserve"> </w:t>
            </w:r>
            <w:r w:rsidRPr="00E07909">
              <w:rPr>
                <w:rFonts w:ascii="Century Gothic" w:hAnsi="Century Gothic" w:cs="Arial"/>
                <w:color w:val="000000"/>
                <w:sz w:val="18"/>
                <w:szCs w:val="18"/>
              </w:rPr>
              <w:t>&gt;</w:t>
            </w:r>
            <w:r w:rsidR="00717ED2">
              <w:rPr>
                <w:rFonts w:ascii="Century Gothic" w:hAnsi="Century Gothic" w:cs="Arial"/>
                <w:color w:val="000000"/>
                <w:sz w:val="18"/>
                <w:szCs w:val="18"/>
              </w:rPr>
              <w:t xml:space="preserve"> </w:t>
            </w:r>
            <w:r w:rsidRPr="00E07909">
              <w:rPr>
                <w:rFonts w:ascii="Century Gothic" w:hAnsi="Century Gothic" w:cs="Arial"/>
                <w:color w:val="000000"/>
                <w:sz w:val="18"/>
                <w:szCs w:val="18"/>
              </w:rPr>
              <w:t>Consulter clauses</w:t>
            </w:r>
            <w:r w:rsidR="00717ED2">
              <w:rPr>
                <w:rFonts w:ascii="Century Gothic" w:hAnsi="Century Gothic" w:cs="Arial"/>
                <w:color w:val="000000"/>
                <w:sz w:val="18"/>
                <w:szCs w:val="18"/>
              </w:rPr>
              <w:t> »</w:t>
            </w:r>
            <w:r w:rsidRPr="00E07909">
              <w:rPr>
                <w:rFonts w:ascii="Century Gothic" w:hAnsi="Century Gothic" w:cs="Arial"/>
                <w:color w:val="000000"/>
                <w:sz w:val="18"/>
                <w:szCs w:val="18"/>
              </w:rPr>
              <w:t xml:space="preserve"> donne accès à la modification des clauses</w:t>
            </w:r>
          </w:p>
        </w:tc>
      </w:tr>
      <w:tr w:rsidR="00E07909" w:rsidRPr="00F27AB0" w14:paraId="51BACA17" w14:textId="77777777" w:rsidTr="005E4121">
        <w:trPr>
          <w:trHeight w:val="300"/>
        </w:trPr>
        <w:tc>
          <w:tcPr>
            <w:tcW w:w="1135" w:type="dxa"/>
            <w:shd w:val="clear" w:color="auto" w:fill="FFFFFF" w:themeFill="background1"/>
            <w:noWrap/>
          </w:tcPr>
          <w:p w14:paraId="74B86D02" w14:textId="14D0F91B"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SM-16471</w:t>
            </w:r>
          </w:p>
        </w:tc>
        <w:tc>
          <w:tcPr>
            <w:tcW w:w="1701" w:type="dxa"/>
            <w:shd w:val="clear" w:color="auto" w:fill="FFFFFF" w:themeFill="background1"/>
            <w:noWrap/>
          </w:tcPr>
          <w:p w14:paraId="623AD0A6" w14:textId="2FF1424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056368DE" w14:textId="55892E0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Je ne peux pas supprimer en même temps plusieurs services autorisés d'un compte utilisateur</w:t>
            </w:r>
          </w:p>
        </w:tc>
      </w:tr>
      <w:tr w:rsidR="00E07909" w:rsidRPr="00F27AB0" w14:paraId="5EB0BDE1" w14:textId="77777777" w:rsidTr="005E4121">
        <w:trPr>
          <w:trHeight w:val="300"/>
        </w:trPr>
        <w:tc>
          <w:tcPr>
            <w:tcW w:w="1135" w:type="dxa"/>
            <w:shd w:val="clear" w:color="auto" w:fill="FFFFFF" w:themeFill="background1"/>
            <w:noWrap/>
          </w:tcPr>
          <w:p w14:paraId="02A7ECE7" w14:textId="0AB6D8BF"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SM-15024</w:t>
            </w:r>
          </w:p>
        </w:tc>
        <w:tc>
          <w:tcPr>
            <w:tcW w:w="1701" w:type="dxa"/>
            <w:shd w:val="clear" w:color="auto" w:fill="FFFFFF" w:themeFill="background1"/>
            <w:noWrap/>
          </w:tcPr>
          <w:p w14:paraId="7F38152F" w14:textId="23A5DEF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25919FEB" w14:textId="2D66AF4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Affichage erroné de l'activation des clauses dans les modèles de contrat </w:t>
            </w:r>
          </w:p>
        </w:tc>
      </w:tr>
      <w:tr w:rsidR="00E07909" w:rsidRPr="00F27AB0" w14:paraId="7EF55EA3" w14:textId="77777777" w:rsidTr="005E4121">
        <w:trPr>
          <w:trHeight w:val="300"/>
        </w:trPr>
        <w:tc>
          <w:tcPr>
            <w:tcW w:w="1135" w:type="dxa"/>
            <w:shd w:val="clear" w:color="auto" w:fill="FFFFFF" w:themeFill="background1"/>
            <w:noWrap/>
          </w:tcPr>
          <w:p w14:paraId="0E9894D4" w14:textId="575FD81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SM-15069</w:t>
            </w:r>
          </w:p>
        </w:tc>
        <w:tc>
          <w:tcPr>
            <w:tcW w:w="1701" w:type="dxa"/>
            <w:shd w:val="clear" w:color="auto" w:fill="FFFFFF" w:themeFill="background1"/>
            <w:noWrap/>
          </w:tcPr>
          <w:p w14:paraId="0E9230F5" w14:textId="12F1D04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196CD35D" w14:textId="0D6B91C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Prévoir un contrôle bloquant lorsqu'on supprime une pénalité autre de la bibliothèque </w:t>
            </w:r>
            <w:r w:rsidR="00FF7252">
              <w:rPr>
                <w:rFonts w:ascii="Century Gothic" w:hAnsi="Century Gothic" w:cs="Arial"/>
                <w:color w:val="000000"/>
                <w:sz w:val="18"/>
                <w:szCs w:val="18"/>
              </w:rPr>
              <w:t xml:space="preserve">si </w:t>
            </w:r>
            <w:r w:rsidRPr="00E07909">
              <w:rPr>
                <w:rFonts w:ascii="Century Gothic" w:hAnsi="Century Gothic" w:cs="Arial"/>
                <w:color w:val="000000"/>
                <w:sz w:val="18"/>
                <w:szCs w:val="18"/>
              </w:rPr>
              <w:t>utilisée dans une consultation</w:t>
            </w:r>
          </w:p>
        </w:tc>
      </w:tr>
      <w:tr w:rsidR="00E07909" w:rsidRPr="00F27AB0" w14:paraId="2A86D348" w14:textId="77777777" w:rsidTr="005E4121">
        <w:trPr>
          <w:trHeight w:val="300"/>
        </w:trPr>
        <w:tc>
          <w:tcPr>
            <w:tcW w:w="1135" w:type="dxa"/>
            <w:shd w:val="clear" w:color="auto" w:fill="FFFFFF" w:themeFill="background1"/>
            <w:noWrap/>
          </w:tcPr>
          <w:p w14:paraId="10C88CB3" w14:textId="69171A8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SM-16432</w:t>
            </w:r>
          </w:p>
        </w:tc>
        <w:tc>
          <w:tcPr>
            <w:tcW w:w="1701" w:type="dxa"/>
            <w:shd w:val="clear" w:color="auto" w:fill="FFFFFF" w:themeFill="background1"/>
            <w:noWrap/>
          </w:tcPr>
          <w:p w14:paraId="78CA5FBA" w14:textId="36619139"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06C76553" w14:textId="580D0BE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Certains navigateurs </w:t>
            </w:r>
            <w:proofErr w:type="spellStart"/>
            <w:r w:rsidRPr="00E07909">
              <w:rPr>
                <w:rFonts w:ascii="Century Gothic" w:hAnsi="Century Gothic" w:cs="Arial"/>
                <w:color w:val="000000"/>
                <w:sz w:val="18"/>
                <w:szCs w:val="18"/>
              </w:rPr>
              <w:t>prévalorisent</w:t>
            </w:r>
            <w:proofErr w:type="spellEnd"/>
            <w:r w:rsidRPr="00E07909">
              <w:rPr>
                <w:rFonts w:ascii="Century Gothic" w:hAnsi="Century Gothic" w:cs="Arial"/>
                <w:color w:val="000000"/>
                <w:sz w:val="18"/>
                <w:szCs w:val="18"/>
              </w:rPr>
              <w:t xml:space="preserve"> identifiant / mot de passe dans la gestion des serveurs</w:t>
            </w:r>
          </w:p>
        </w:tc>
      </w:tr>
      <w:tr w:rsidR="00E07909" w:rsidRPr="00F27AB0" w14:paraId="450324FF" w14:textId="77777777" w:rsidTr="005E4121">
        <w:trPr>
          <w:trHeight w:val="300"/>
        </w:trPr>
        <w:tc>
          <w:tcPr>
            <w:tcW w:w="1135" w:type="dxa"/>
            <w:shd w:val="clear" w:color="auto" w:fill="FFFFFF" w:themeFill="background1"/>
            <w:noWrap/>
          </w:tcPr>
          <w:p w14:paraId="1D458880" w14:textId="078F633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SM-16807</w:t>
            </w:r>
          </w:p>
        </w:tc>
        <w:tc>
          <w:tcPr>
            <w:tcW w:w="1701" w:type="dxa"/>
            <w:shd w:val="clear" w:color="auto" w:fill="FFFFFF" w:themeFill="background1"/>
            <w:noWrap/>
          </w:tcPr>
          <w:p w14:paraId="0F9255BE" w14:textId="22DEAA0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7BF0192F" w14:textId="532C742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Les enveloppes disparaissent sur les opérations / unités fonctionnelles</w:t>
            </w:r>
          </w:p>
        </w:tc>
      </w:tr>
      <w:tr w:rsidR="00E07909" w:rsidRPr="00F27AB0" w14:paraId="6EF91AE5" w14:textId="77777777" w:rsidTr="005E4121">
        <w:trPr>
          <w:trHeight w:val="300"/>
        </w:trPr>
        <w:tc>
          <w:tcPr>
            <w:tcW w:w="1135" w:type="dxa"/>
            <w:shd w:val="clear" w:color="auto" w:fill="FFFFFF" w:themeFill="background1"/>
            <w:noWrap/>
          </w:tcPr>
          <w:p w14:paraId="366BDA64" w14:textId="6B6FDD51"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SM-15908</w:t>
            </w:r>
          </w:p>
        </w:tc>
        <w:tc>
          <w:tcPr>
            <w:tcW w:w="1701" w:type="dxa"/>
            <w:shd w:val="clear" w:color="auto" w:fill="FFFFFF" w:themeFill="background1"/>
            <w:noWrap/>
          </w:tcPr>
          <w:p w14:paraId="62A60073" w14:textId="3D8A69A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156C189E" w14:textId="3B3F291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Le filtre "Service =" </w:t>
            </w:r>
            <w:r w:rsidR="004C4557">
              <w:rPr>
                <w:rFonts w:ascii="Century Gothic" w:hAnsi="Century Gothic" w:cs="Arial"/>
                <w:color w:val="000000"/>
                <w:sz w:val="18"/>
                <w:szCs w:val="18"/>
              </w:rPr>
              <w:t>ne fonctionne pas pour le filtrage des O</w:t>
            </w:r>
            <w:r w:rsidRPr="00E07909">
              <w:rPr>
                <w:rFonts w:ascii="Century Gothic" w:hAnsi="Century Gothic" w:cs="Arial"/>
                <w:color w:val="000000"/>
                <w:sz w:val="18"/>
                <w:szCs w:val="18"/>
              </w:rPr>
              <w:t>pération</w:t>
            </w:r>
            <w:r w:rsidR="004C4557">
              <w:rPr>
                <w:rFonts w:ascii="Century Gothic" w:hAnsi="Century Gothic" w:cs="Arial"/>
                <w:color w:val="000000"/>
                <w:sz w:val="18"/>
                <w:szCs w:val="18"/>
              </w:rPr>
              <w:t>s/UF</w:t>
            </w:r>
          </w:p>
        </w:tc>
      </w:tr>
      <w:tr w:rsidR="00E07909" w:rsidRPr="00F27AB0" w14:paraId="446041A7" w14:textId="77777777" w:rsidTr="005E4121">
        <w:trPr>
          <w:trHeight w:val="300"/>
        </w:trPr>
        <w:tc>
          <w:tcPr>
            <w:tcW w:w="1135" w:type="dxa"/>
            <w:shd w:val="clear" w:color="auto" w:fill="FFFFFF" w:themeFill="background1"/>
            <w:noWrap/>
          </w:tcPr>
          <w:p w14:paraId="1FF0DE6E" w14:textId="4FD8088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SM-15301</w:t>
            </w:r>
          </w:p>
        </w:tc>
        <w:tc>
          <w:tcPr>
            <w:tcW w:w="1701" w:type="dxa"/>
            <w:shd w:val="clear" w:color="auto" w:fill="FFFFFF" w:themeFill="background1"/>
            <w:noWrap/>
          </w:tcPr>
          <w:p w14:paraId="7691DB21" w14:textId="2DCC048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54907188" w14:textId="1BD67D8E" w:rsidR="00E07909" w:rsidRDefault="00F4537A"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Suppression de colonnes obsolètes dans la liste des clauses</w:t>
            </w:r>
          </w:p>
        </w:tc>
      </w:tr>
      <w:tr w:rsidR="00E07909" w:rsidRPr="00F27AB0" w14:paraId="1543DA16" w14:textId="77777777" w:rsidTr="005E4121">
        <w:trPr>
          <w:trHeight w:val="300"/>
        </w:trPr>
        <w:tc>
          <w:tcPr>
            <w:tcW w:w="1135" w:type="dxa"/>
            <w:shd w:val="clear" w:color="auto" w:fill="FFFFFF" w:themeFill="background1"/>
            <w:noWrap/>
          </w:tcPr>
          <w:p w14:paraId="78169AA8" w14:textId="6ECF9D76"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SM-15692</w:t>
            </w:r>
          </w:p>
        </w:tc>
        <w:tc>
          <w:tcPr>
            <w:tcW w:w="1701" w:type="dxa"/>
            <w:shd w:val="clear" w:color="auto" w:fill="FFFFFF" w:themeFill="background1"/>
            <w:noWrap/>
          </w:tcPr>
          <w:p w14:paraId="16381B91" w14:textId="2DD8AD2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018638F6" w14:textId="7E09611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Modèle de contrat &gt; </w:t>
            </w:r>
            <w:r w:rsidR="00F4537A">
              <w:rPr>
                <w:rFonts w:ascii="Century Gothic" w:hAnsi="Century Gothic" w:cs="Arial"/>
                <w:color w:val="000000"/>
                <w:sz w:val="18"/>
                <w:szCs w:val="18"/>
              </w:rPr>
              <w:t>l</w:t>
            </w:r>
            <w:r w:rsidRPr="00E07909">
              <w:rPr>
                <w:rFonts w:ascii="Century Gothic" w:hAnsi="Century Gothic" w:cs="Arial"/>
                <w:color w:val="000000"/>
                <w:sz w:val="18"/>
                <w:szCs w:val="18"/>
              </w:rPr>
              <w:t>a combinaison des filtres clauses et origine ne fonctionne pas</w:t>
            </w:r>
          </w:p>
        </w:tc>
      </w:tr>
      <w:tr w:rsidR="00E07909" w:rsidRPr="00F27AB0" w14:paraId="344D8FBA" w14:textId="77777777" w:rsidTr="005E4121">
        <w:trPr>
          <w:trHeight w:val="300"/>
        </w:trPr>
        <w:tc>
          <w:tcPr>
            <w:tcW w:w="1135" w:type="dxa"/>
            <w:shd w:val="clear" w:color="auto" w:fill="FFFFFF" w:themeFill="background1"/>
            <w:noWrap/>
          </w:tcPr>
          <w:p w14:paraId="1BE5A1A2" w14:textId="202AD8D8"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SM-16482</w:t>
            </w:r>
          </w:p>
        </w:tc>
        <w:tc>
          <w:tcPr>
            <w:tcW w:w="1701" w:type="dxa"/>
            <w:shd w:val="clear" w:color="auto" w:fill="FFFFFF" w:themeFill="background1"/>
            <w:noWrap/>
          </w:tcPr>
          <w:p w14:paraId="53768A95" w14:textId="26CD903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Bibliothèques</w:t>
            </w:r>
          </w:p>
        </w:tc>
        <w:tc>
          <w:tcPr>
            <w:tcW w:w="6671" w:type="dxa"/>
            <w:shd w:val="clear" w:color="auto" w:fill="FFFFFF" w:themeFill="background1"/>
            <w:noWrap/>
          </w:tcPr>
          <w:p w14:paraId="05AF61F4" w14:textId="3E990E2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Impossible d'afficher la liste des formules au-delà un certain volume</w:t>
            </w:r>
          </w:p>
        </w:tc>
      </w:tr>
      <w:tr w:rsidR="00E07909" w:rsidRPr="00F27AB0" w14:paraId="1914BEE0" w14:textId="77777777" w:rsidTr="005E4121">
        <w:trPr>
          <w:trHeight w:val="300"/>
        </w:trPr>
        <w:tc>
          <w:tcPr>
            <w:tcW w:w="1135" w:type="dxa"/>
            <w:shd w:val="clear" w:color="auto" w:fill="FFFFFF" w:themeFill="background1"/>
            <w:noWrap/>
          </w:tcPr>
          <w:p w14:paraId="11D1D726" w14:textId="60B644B2"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SM-16470</w:t>
            </w:r>
          </w:p>
        </w:tc>
        <w:tc>
          <w:tcPr>
            <w:tcW w:w="1701" w:type="dxa"/>
            <w:shd w:val="clear" w:color="auto" w:fill="FFFFFF" w:themeFill="background1"/>
            <w:noWrap/>
          </w:tcPr>
          <w:p w14:paraId="3A377C89" w14:textId="4B764E5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Clausier</w:t>
            </w:r>
          </w:p>
        </w:tc>
        <w:tc>
          <w:tcPr>
            <w:tcW w:w="6671" w:type="dxa"/>
            <w:shd w:val="clear" w:color="auto" w:fill="FFFFFF" w:themeFill="background1"/>
            <w:noWrap/>
          </w:tcPr>
          <w:p w14:paraId="7DB1624A" w14:textId="14A8F64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contrat logiciel doit être rattaché également à service informatique</w:t>
            </w:r>
          </w:p>
        </w:tc>
      </w:tr>
      <w:tr w:rsidR="00E07909" w:rsidRPr="00F27AB0" w14:paraId="4AA46816" w14:textId="77777777" w:rsidTr="005E4121">
        <w:trPr>
          <w:trHeight w:val="300"/>
        </w:trPr>
        <w:tc>
          <w:tcPr>
            <w:tcW w:w="1135" w:type="dxa"/>
            <w:shd w:val="clear" w:color="auto" w:fill="FFFFFF" w:themeFill="background1"/>
            <w:noWrap/>
          </w:tcPr>
          <w:p w14:paraId="721FD7C1" w14:textId="30FC5630"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SM-16603</w:t>
            </w:r>
          </w:p>
        </w:tc>
        <w:tc>
          <w:tcPr>
            <w:tcW w:w="1701" w:type="dxa"/>
            <w:shd w:val="clear" w:color="auto" w:fill="FFFFFF" w:themeFill="background1"/>
            <w:noWrap/>
          </w:tcPr>
          <w:p w14:paraId="4AA4FC87" w14:textId="5B832DD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Clausier</w:t>
            </w:r>
          </w:p>
        </w:tc>
        <w:tc>
          <w:tcPr>
            <w:tcW w:w="6671" w:type="dxa"/>
            <w:shd w:val="clear" w:color="auto" w:fill="FFFFFF" w:themeFill="background1"/>
            <w:noWrap/>
          </w:tcPr>
          <w:p w14:paraId="367892CC" w14:textId="2695ADE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choix "Procédure restreinte" de la clause "Régularisation des propositions" ne peut jamais apparaître</w:t>
            </w:r>
            <w:r w:rsidR="00F4537A">
              <w:rPr>
                <w:rFonts w:ascii="Century Gothic" w:hAnsi="Century Gothic" w:cs="Arial"/>
                <w:color w:val="000000"/>
                <w:sz w:val="18"/>
                <w:szCs w:val="18"/>
              </w:rPr>
              <w:t xml:space="preserve"> (conditions erronées)</w:t>
            </w:r>
          </w:p>
        </w:tc>
      </w:tr>
      <w:tr w:rsidR="00E07909" w:rsidRPr="00F27AB0" w14:paraId="61BD6C85" w14:textId="77777777" w:rsidTr="005E4121">
        <w:trPr>
          <w:trHeight w:val="300"/>
        </w:trPr>
        <w:tc>
          <w:tcPr>
            <w:tcW w:w="1135" w:type="dxa"/>
            <w:shd w:val="clear" w:color="auto" w:fill="FFFFFF" w:themeFill="background1"/>
            <w:noWrap/>
          </w:tcPr>
          <w:p w14:paraId="71B1BBD1" w14:textId="03501CA4"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SM-16654</w:t>
            </w:r>
          </w:p>
        </w:tc>
        <w:tc>
          <w:tcPr>
            <w:tcW w:w="1701" w:type="dxa"/>
            <w:shd w:val="clear" w:color="auto" w:fill="FFFFFF" w:themeFill="background1"/>
            <w:noWrap/>
          </w:tcPr>
          <w:p w14:paraId="4A7F4147" w14:textId="336777C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Clausier</w:t>
            </w:r>
          </w:p>
        </w:tc>
        <w:tc>
          <w:tcPr>
            <w:tcW w:w="6671" w:type="dxa"/>
            <w:shd w:val="clear" w:color="auto" w:fill="FFFFFF" w:themeFill="background1"/>
            <w:noWrap/>
          </w:tcPr>
          <w:p w14:paraId="0EF82C05" w14:textId="0899DD0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La clause Opérateurs économiques distincts contient une erreur</w:t>
            </w:r>
            <w:r w:rsidR="00622322">
              <w:rPr>
                <w:rFonts w:ascii="Century Gothic" w:hAnsi="Century Gothic" w:cs="Arial"/>
                <w:color w:val="000000"/>
                <w:sz w:val="18"/>
                <w:szCs w:val="18"/>
              </w:rPr>
              <w:t xml:space="preserve"> sur la date de la jurisprudence</w:t>
            </w:r>
          </w:p>
        </w:tc>
      </w:tr>
      <w:tr w:rsidR="00E07909" w:rsidRPr="00F27AB0" w14:paraId="29CD3DE8" w14:textId="77777777" w:rsidTr="005E4121">
        <w:trPr>
          <w:trHeight w:val="300"/>
        </w:trPr>
        <w:tc>
          <w:tcPr>
            <w:tcW w:w="1135" w:type="dxa"/>
            <w:shd w:val="clear" w:color="auto" w:fill="FFFFFF" w:themeFill="background1"/>
            <w:noWrap/>
          </w:tcPr>
          <w:p w14:paraId="4564375A" w14:textId="52C55EFB"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SM-14958</w:t>
            </w:r>
          </w:p>
        </w:tc>
        <w:tc>
          <w:tcPr>
            <w:tcW w:w="1701" w:type="dxa"/>
            <w:shd w:val="clear" w:color="auto" w:fill="FFFFFF" w:themeFill="background1"/>
            <w:noWrap/>
          </w:tcPr>
          <w:p w14:paraId="30AC45C6" w14:textId="78D99FF1"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5BFD91BF" w14:textId="6DF5FFE7" w:rsidR="00E07909" w:rsidRDefault="001A06EF"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Erreur d’</w:t>
            </w:r>
            <w:r w:rsidR="00E07909" w:rsidRPr="00E07909">
              <w:rPr>
                <w:rFonts w:ascii="Century Gothic" w:hAnsi="Century Gothic" w:cs="Arial"/>
                <w:color w:val="000000"/>
                <w:sz w:val="18"/>
                <w:szCs w:val="18"/>
              </w:rPr>
              <w:t>arrondi appliqué au taux d'écart associé aux avenants antérieurs pour l'édition "Acte : Avenant ou Certificat administratif"</w:t>
            </w:r>
          </w:p>
        </w:tc>
      </w:tr>
      <w:tr w:rsidR="00E07909" w:rsidRPr="00F27AB0" w14:paraId="24E9A9DE" w14:textId="77777777" w:rsidTr="005E4121">
        <w:trPr>
          <w:trHeight w:val="300"/>
        </w:trPr>
        <w:tc>
          <w:tcPr>
            <w:tcW w:w="1135" w:type="dxa"/>
            <w:shd w:val="clear" w:color="auto" w:fill="FFFFFF" w:themeFill="background1"/>
            <w:noWrap/>
          </w:tcPr>
          <w:p w14:paraId="4DFBB2A7" w14:textId="73D2666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SM-16152</w:t>
            </w:r>
          </w:p>
        </w:tc>
        <w:tc>
          <w:tcPr>
            <w:tcW w:w="1701" w:type="dxa"/>
            <w:shd w:val="clear" w:color="auto" w:fill="FFFFFF" w:themeFill="background1"/>
            <w:noWrap/>
          </w:tcPr>
          <w:p w14:paraId="4C018723" w14:textId="69AF147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71AA14B7" w14:textId="7CB223E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Dans le XML de l'édition Fiche projet Consultation il manque la donnée sur la criticité de l'achat</w:t>
            </w:r>
          </w:p>
        </w:tc>
      </w:tr>
      <w:tr w:rsidR="00E07909" w:rsidRPr="00F27AB0" w14:paraId="2E8F34E9" w14:textId="77777777" w:rsidTr="005E4121">
        <w:trPr>
          <w:trHeight w:val="300"/>
        </w:trPr>
        <w:tc>
          <w:tcPr>
            <w:tcW w:w="1135" w:type="dxa"/>
            <w:shd w:val="clear" w:color="auto" w:fill="FFFFFF" w:themeFill="background1"/>
            <w:noWrap/>
          </w:tcPr>
          <w:p w14:paraId="436767FE" w14:textId="59173D1D"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SM-16422</w:t>
            </w:r>
          </w:p>
        </w:tc>
        <w:tc>
          <w:tcPr>
            <w:tcW w:w="1701" w:type="dxa"/>
            <w:shd w:val="clear" w:color="auto" w:fill="FFFFFF" w:themeFill="background1"/>
            <w:noWrap/>
          </w:tcPr>
          <w:p w14:paraId="710D4287" w14:textId="6B905B5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24BE2B48" w14:textId="3AADD00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Problème de caractères accentués sur édition</w:t>
            </w:r>
            <w:r w:rsidR="00A45535">
              <w:rPr>
                <w:rFonts w:ascii="Century Gothic" w:hAnsi="Century Gothic" w:cs="Arial"/>
                <w:color w:val="000000"/>
                <w:sz w:val="18"/>
                <w:szCs w:val="18"/>
              </w:rPr>
              <w:t>s</w:t>
            </w:r>
            <w:r w:rsidRPr="00E07909">
              <w:rPr>
                <w:rFonts w:ascii="Century Gothic" w:hAnsi="Century Gothic" w:cs="Arial"/>
                <w:color w:val="000000"/>
                <w:sz w:val="18"/>
                <w:szCs w:val="18"/>
              </w:rPr>
              <w:t xml:space="preserve"> </w:t>
            </w:r>
            <w:r w:rsidR="00A45535">
              <w:rPr>
                <w:rFonts w:ascii="Century Gothic" w:hAnsi="Century Gothic" w:cs="Arial"/>
                <w:color w:val="000000"/>
                <w:sz w:val="18"/>
                <w:szCs w:val="18"/>
              </w:rPr>
              <w:t>S</w:t>
            </w:r>
            <w:r w:rsidRPr="00E07909">
              <w:rPr>
                <w:rFonts w:ascii="Century Gothic" w:hAnsi="Century Gothic" w:cs="Arial"/>
                <w:color w:val="000000"/>
                <w:sz w:val="18"/>
                <w:szCs w:val="18"/>
              </w:rPr>
              <w:t xml:space="preserve">uivi des contrats, </w:t>
            </w:r>
            <w:r w:rsidR="00A45535">
              <w:rPr>
                <w:rFonts w:ascii="Century Gothic" w:hAnsi="Century Gothic" w:cs="Arial"/>
                <w:color w:val="000000"/>
                <w:sz w:val="18"/>
                <w:szCs w:val="18"/>
              </w:rPr>
              <w:t>SPASER</w:t>
            </w:r>
            <w:r w:rsidRPr="00E07909">
              <w:rPr>
                <w:rFonts w:ascii="Century Gothic" w:hAnsi="Century Gothic" w:cs="Arial"/>
                <w:color w:val="000000"/>
                <w:sz w:val="18"/>
                <w:szCs w:val="18"/>
              </w:rPr>
              <w:t xml:space="preserve"> et autres éditions utilisant des requêtes plutôt que des appels de vues : mise à jour de</w:t>
            </w:r>
            <w:r w:rsidR="00A45535">
              <w:rPr>
                <w:rFonts w:ascii="Century Gothic" w:hAnsi="Century Gothic" w:cs="Arial"/>
                <w:color w:val="000000"/>
                <w:sz w:val="18"/>
                <w:szCs w:val="18"/>
              </w:rPr>
              <w:t>s vues</w:t>
            </w:r>
            <w:r w:rsidR="0079488A">
              <w:rPr>
                <w:rFonts w:ascii="Century Gothic" w:hAnsi="Century Gothic" w:cs="Arial"/>
                <w:color w:val="000000"/>
                <w:sz w:val="18"/>
                <w:szCs w:val="18"/>
              </w:rPr>
              <w:t xml:space="preserve"> et XDO</w:t>
            </w:r>
          </w:p>
        </w:tc>
      </w:tr>
      <w:tr w:rsidR="00E07909" w:rsidRPr="00F27AB0" w14:paraId="70EB186B" w14:textId="77777777" w:rsidTr="005E4121">
        <w:trPr>
          <w:trHeight w:val="300"/>
        </w:trPr>
        <w:tc>
          <w:tcPr>
            <w:tcW w:w="1135" w:type="dxa"/>
            <w:shd w:val="clear" w:color="auto" w:fill="FFFFFF" w:themeFill="background1"/>
            <w:noWrap/>
          </w:tcPr>
          <w:p w14:paraId="5FA487B6" w14:textId="76F3AD48"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SM-16885</w:t>
            </w:r>
          </w:p>
        </w:tc>
        <w:tc>
          <w:tcPr>
            <w:tcW w:w="1701" w:type="dxa"/>
            <w:shd w:val="clear" w:color="auto" w:fill="FFFFFF" w:themeFill="background1"/>
            <w:noWrap/>
          </w:tcPr>
          <w:p w14:paraId="45F74A81" w14:textId="7D4BA35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3AF1FFB2" w14:textId="0C2BE40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rapport Consultation</w:t>
            </w:r>
            <w:r w:rsidR="00A45535">
              <w:rPr>
                <w:rFonts w:ascii="Century Gothic" w:hAnsi="Century Gothic" w:cs="Arial"/>
                <w:color w:val="000000"/>
                <w:sz w:val="18"/>
                <w:szCs w:val="18"/>
              </w:rPr>
              <w:t>s</w:t>
            </w:r>
            <w:r w:rsidRPr="00E07909">
              <w:rPr>
                <w:rFonts w:ascii="Century Gothic" w:hAnsi="Century Gothic" w:cs="Arial"/>
                <w:color w:val="000000"/>
                <w:sz w:val="18"/>
                <w:szCs w:val="18"/>
              </w:rPr>
              <w:t xml:space="preserve"> en cours ne restitue pas la bonne date de notification</w:t>
            </w:r>
          </w:p>
        </w:tc>
      </w:tr>
      <w:tr w:rsidR="00E07909" w:rsidRPr="00F27AB0" w14:paraId="4F5FE755" w14:textId="77777777" w:rsidTr="005E4121">
        <w:trPr>
          <w:trHeight w:val="300"/>
        </w:trPr>
        <w:tc>
          <w:tcPr>
            <w:tcW w:w="1135" w:type="dxa"/>
            <w:shd w:val="clear" w:color="auto" w:fill="FFFFFF" w:themeFill="background1"/>
            <w:noWrap/>
          </w:tcPr>
          <w:p w14:paraId="6BF11BAA" w14:textId="3B799C0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SM-16889</w:t>
            </w:r>
          </w:p>
        </w:tc>
        <w:tc>
          <w:tcPr>
            <w:tcW w:w="1701" w:type="dxa"/>
            <w:shd w:val="clear" w:color="auto" w:fill="FFFFFF" w:themeFill="background1"/>
            <w:noWrap/>
          </w:tcPr>
          <w:p w14:paraId="1BBF272C" w14:textId="43649629"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0F4E715E" w14:textId="04E16AE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Les courriers de notification transmis directement en GED sont altérés</w:t>
            </w:r>
          </w:p>
        </w:tc>
      </w:tr>
      <w:tr w:rsidR="00E07909" w:rsidRPr="00F27AB0" w14:paraId="42AFCA62" w14:textId="77777777" w:rsidTr="005E4121">
        <w:trPr>
          <w:trHeight w:val="300"/>
        </w:trPr>
        <w:tc>
          <w:tcPr>
            <w:tcW w:w="1135" w:type="dxa"/>
            <w:shd w:val="clear" w:color="auto" w:fill="FFFFFF" w:themeFill="background1"/>
            <w:noWrap/>
          </w:tcPr>
          <w:p w14:paraId="6708829B" w14:textId="56CEE8BF"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SM-16243</w:t>
            </w:r>
          </w:p>
        </w:tc>
        <w:tc>
          <w:tcPr>
            <w:tcW w:w="1701" w:type="dxa"/>
            <w:shd w:val="clear" w:color="auto" w:fill="FFFFFF" w:themeFill="background1"/>
            <w:noWrap/>
          </w:tcPr>
          <w:p w14:paraId="4C876F44" w14:textId="5AC3D681"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02C46052" w14:textId="3912672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 décompte tableur n°1</w:t>
            </w:r>
            <w:r w:rsidR="0079488A">
              <w:rPr>
                <w:rFonts w:ascii="Century Gothic" w:hAnsi="Century Gothic" w:cs="Arial"/>
                <w:color w:val="000000"/>
                <w:sz w:val="18"/>
                <w:szCs w:val="18"/>
              </w:rPr>
              <w:t>,</w:t>
            </w:r>
            <w:r w:rsidRPr="00E07909">
              <w:rPr>
                <w:rFonts w:ascii="Century Gothic" w:hAnsi="Century Gothic" w:cs="Arial"/>
                <w:color w:val="000000"/>
                <w:sz w:val="18"/>
                <w:szCs w:val="18"/>
              </w:rPr>
              <w:t xml:space="preserve"> </w:t>
            </w:r>
            <w:r w:rsidR="00937C60">
              <w:rPr>
                <w:rFonts w:ascii="Century Gothic" w:hAnsi="Century Gothic" w:cs="Arial"/>
                <w:color w:val="000000"/>
                <w:sz w:val="18"/>
                <w:szCs w:val="18"/>
              </w:rPr>
              <w:t>problème de nommage des feuilles</w:t>
            </w:r>
          </w:p>
        </w:tc>
      </w:tr>
      <w:tr w:rsidR="00E07909" w:rsidRPr="00F27AB0" w14:paraId="0CD953A5" w14:textId="77777777" w:rsidTr="005E4121">
        <w:trPr>
          <w:trHeight w:val="300"/>
        </w:trPr>
        <w:tc>
          <w:tcPr>
            <w:tcW w:w="1135" w:type="dxa"/>
            <w:shd w:val="clear" w:color="auto" w:fill="FFFFFF" w:themeFill="background1"/>
            <w:noWrap/>
          </w:tcPr>
          <w:p w14:paraId="368B4AA9" w14:textId="41928E5D"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SM-16425</w:t>
            </w:r>
          </w:p>
        </w:tc>
        <w:tc>
          <w:tcPr>
            <w:tcW w:w="1701" w:type="dxa"/>
            <w:shd w:val="clear" w:color="auto" w:fill="FFFFFF" w:themeFill="background1"/>
            <w:noWrap/>
          </w:tcPr>
          <w:p w14:paraId="18BC0EC9" w14:textId="2E6C4B5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01900340" w14:textId="43A4A49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Courrier de rejet </w:t>
            </w:r>
            <w:r w:rsidR="003A436C">
              <w:rPr>
                <w:rFonts w:ascii="Century Gothic" w:hAnsi="Century Gothic" w:cs="Arial"/>
                <w:color w:val="000000"/>
                <w:sz w:val="18"/>
                <w:szCs w:val="18"/>
              </w:rPr>
              <w:t xml:space="preserve">- </w:t>
            </w:r>
            <w:r w:rsidRPr="00E07909">
              <w:rPr>
                <w:rFonts w:ascii="Century Gothic" w:hAnsi="Century Gothic" w:cs="Arial"/>
                <w:color w:val="000000"/>
                <w:sz w:val="18"/>
                <w:szCs w:val="18"/>
              </w:rPr>
              <w:t>date : voies et délais de recours masqués</w:t>
            </w:r>
            <w:r w:rsidR="00A818A3">
              <w:rPr>
                <w:rFonts w:ascii="Century Gothic" w:hAnsi="Century Gothic" w:cs="Arial"/>
                <w:color w:val="000000"/>
                <w:sz w:val="18"/>
                <w:szCs w:val="18"/>
              </w:rPr>
              <w:t xml:space="preserve"> par erreur</w:t>
            </w:r>
          </w:p>
        </w:tc>
      </w:tr>
      <w:tr w:rsidR="00E07909" w:rsidRPr="00F27AB0" w14:paraId="2F61E05D" w14:textId="77777777" w:rsidTr="005E4121">
        <w:trPr>
          <w:trHeight w:val="300"/>
        </w:trPr>
        <w:tc>
          <w:tcPr>
            <w:tcW w:w="1135" w:type="dxa"/>
            <w:shd w:val="clear" w:color="auto" w:fill="FFFFFF" w:themeFill="background1"/>
            <w:noWrap/>
          </w:tcPr>
          <w:p w14:paraId="5979426E" w14:textId="075AA922"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SM-16433</w:t>
            </w:r>
          </w:p>
        </w:tc>
        <w:tc>
          <w:tcPr>
            <w:tcW w:w="1701" w:type="dxa"/>
            <w:shd w:val="clear" w:color="auto" w:fill="FFFFFF" w:themeFill="background1"/>
            <w:noWrap/>
          </w:tcPr>
          <w:p w14:paraId="1BF66ADA" w14:textId="3C1732C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576DEE75" w14:textId="6BF5B3A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Dossier de paiement </w:t>
            </w:r>
            <w:r w:rsidR="00E8601D">
              <w:rPr>
                <w:rFonts w:ascii="Century Gothic" w:hAnsi="Century Gothic" w:cs="Arial"/>
                <w:color w:val="000000"/>
                <w:sz w:val="18"/>
                <w:szCs w:val="18"/>
              </w:rPr>
              <w:t>et</w:t>
            </w:r>
            <w:r w:rsidRPr="00E07909">
              <w:rPr>
                <w:rFonts w:ascii="Century Gothic" w:hAnsi="Century Gothic" w:cs="Arial"/>
                <w:color w:val="000000"/>
                <w:sz w:val="18"/>
                <w:szCs w:val="18"/>
              </w:rPr>
              <w:t xml:space="preserve"> Etat des prestations</w:t>
            </w:r>
            <w:r w:rsidR="00E8601D">
              <w:rPr>
                <w:rFonts w:ascii="Century Gothic" w:hAnsi="Century Gothic" w:cs="Arial"/>
                <w:color w:val="000000"/>
                <w:sz w:val="18"/>
                <w:szCs w:val="18"/>
              </w:rPr>
              <w:t xml:space="preserve"> </w:t>
            </w:r>
            <w:r w:rsidRPr="00E07909">
              <w:rPr>
                <w:rFonts w:ascii="Century Gothic" w:hAnsi="Century Gothic" w:cs="Arial"/>
                <w:color w:val="000000"/>
                <w:sz w:val="18"/>
                <w:szCs w:val="18"/>
              </w:rPr>
              <w:t xml:space="preserve">: </w:t>
            </w:r>
            <w:r w:rsidR="00E8601D">
              <w:rPr>
                <w:rFonts w:ascii="Century Gothic" w:hAnsi="Century Gothic" w:cs="Arial"/>
                <w:color w:val="000000"/>
                <w:sz w:val="18"/>
                <w:szCs w:val="18"/>
              </w:rPr>
              <w:t>l</w:t>
            </w:r>
            <w:r w:rsidRPr="00E07909">
              <w:rPr>
                <w:rFonts w:ascii="Century Gothic" w:hAnsi="Century Gothic" w:cs="Arial"/>
                <w:color w:val="000000"/>
                <w:sz w:val="18"/>
                <w:szCs w:val="18"/>
              </w:rPr>
              <w:t xml:space="preserve">’estimé ne </w:t>
            </w:r>
            <w:r w:rsidR="00E8601D">
              <w:rPr>
                <w:rFonts w:ascii="Century Gothic" w:hAnsi="Century Gothic" w:cs="Arial"/>
                <w:color w:val="000000"/>
                <w:sz w:val="18"/>
                <w:szCs w:val="18"/>
              </w:rPr>
              <w:t>s’affiche pas q</w:t>
            </w:r>
            <w:r w:rsidRPr="00E07909">
              <w:rPr>
                <w:rFonts w:ascii="Century Gothic" w:hAnsi="Century Gothic" w:cs="Arial"/>
                <w:color w:val="000000"/>
                <w:sz w:val="18"/>
                <w:szCs w:val="18"/>
              </w:rPr>
              <w:t xml:space="preserve">uand l'estimé antérieure </w:t>
            </w:r>
            <w:r w:rsidR="00E8601D">
              <w:rPr>
                <w:rFonts w:ascii="Century Gothic" w:hAnsi="Century Gothic" w:cs="Arial"/>
                <w:color w:val="000000"/>
                <w:sz w:val="18"/>
                <w:szCs w:val="18"/>
              </w:rPr>
              <w:t>est à</w:t>
            </w:r>
            <w:r w:rsidRPr="00E07909">
              <w:rPr>
                <w:rFonts w:ascii="Century Gothic" w:hAnsi="Century Gothic" w:cs="Arial"/>
                <w:color w:val="000000"/>
                <w:sz w:val="18"/>
                <w:szCs w:val="18"/>
              </w:rPr>
              <w:t xml:space="preserve"> 0</w:t>
            </w:r>
          </w:p>
        </w:tc>
      </w:tr>
      <w:tr w:rsidR="00E07909" w:rsidRPr="00F27AB0" w14:paraId="1593AB9A" w14:textId="77777777" w:rsidTr="005E4121">
        <w:trPr>
          <w:trHeight w:val="300"/>
        </w:trPr>
        <w:tc>
          <w:tcPr>
            <w:tcW w:w="1135" w:type="dxa"/>
            <w:shd w:val="clear" w:color="auto" w:fill="FFFFFF" w:themeFill="background1"/>
            <w:noWrap/>
          </w:tcPr>
          <w:p w14:paraId="697B5B19" w14:textId="6869287B"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SM-16447</w:t>
            </w:r>
          </w:p>
        </w:tc>
        <w:tc>
          <w:tcPr>
            <w:tcW w:w="1701" w:type="dxa"/>
            <w:shd w:val="clear" w:color="auto" w:fill="FFFFFF" w:themeFill="background1"/>
            <w:noWrap/>
          </w:tcPr>
          <w:p w14:paraId="3C62B555" w14:textId="2542F50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31D36342" w14:textId="14BE575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Dans le règlement de la consultation, le SIRET de l'organisme apparaît en double dans les informations de l'acheteur </w:t>
            </w:r>
          </w:p>
        </w:tc>
      </w:tr>
      <w:tr w:rsidR="00E07909" w:rsidRPr="00F27AB0" w14:paraId="04D26C2A" w14:textId="77777777" w:rsidTr="005E4121">
        <w:trPr>
          <w:trHeight w:val="300"/>
        </w:trPr>
        <w:tc>
          <w:tcPr>
            <w:tcW w:w="1135" w:type="dxa"/>
            <w:shd w:val="clear" w:color="auto" w:fill="FFFFFF" w:themeFill="background1"/>
            <w:noWrap/>
          </w:tcPr>
          <w:p w14:paraId="170389F1" w14:textId="652AA4D6"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SM-16453</w:t>
            </w:r>
          </w:p>
        </w:tc>
        <w:tc>
          <w:tcPr>
            <w:tcW w:w="1701" w:type="dxa"/>
            <w:shd w:val="clear" w:color="auto" w:fill="FFFFFF" w:themeFill="background1"/>
            <w:noWrap/>
          </w:tcPr>
          <w:p w14:paraId="7DCFB0FF" w14:textId="300290F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23C62DA9" w14:textId="64F48F3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projet de décompte Excel et la Matrice import Q</w:t>
            </w:r>
            <w:r w:rsidR="003A436C">
              <w:rPr>
                <w:rFonts w:ascii="Century Gothic" w:hAnsi="Century Gothic" w:cs="Arial"/>
                <w:color w:val="000000"/>
                <w:sz w:val="18"/>
                <w:szCs w:val="18"/>
              </w:rPr>
              <w:t>t</w:t>
            </w:r>
            <w:r w:rsidRPr="00E07909">
              <w:rPr>
                <w:rFonts w:ascii="Century Gothic" w:hAnsi="Century Gothic" w:cs="Arial"/>
                <w:color w:val="000000"/>
                <w:sz w:val="18"/>
                <w:szCs w:val="18"/>
              </w:rPr>
              <w:t>és plantent sur BIP12</w:t>
            </w:r>
          </w:p>
        </w:tc>
      </w:tr>
      <w:tr w:rsidR="00E07909" w:rsidRPr="00F27AB0" w14:paraId="6752A329" w14:textId="77777777" w:rsidTr="005E4121">
        <w:trPr>
          <w:trHeight w:val="300"/>
        </w:trPr>
        <w:tc>
          <w:tcPr>
            <w:tcW w:w="1135" w:type="dxa"/>
            <w:shd w:val="clear" w:color="auto" w:fill="FFFFFF" w:themeFill="background1"/>
            <w:noWrap/>
          </w:tcPr>
          <w:p w14:paraId="47114546" w14:textId="68F6B07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lastRenderedPageBreak/>
              <w:t>SM-16468</w:t>
            </w:r>
          </w:p>
        </w:tc>
        <w:tc>
          <w:tcPr>
            <w:tcW w:w="1701" w:type="dxa"/>
            <w:shd w:val="clear" w:color="auto" w:fill="FFFFFF" w:themeFill="background1"/>
            <w:noWrap/>
          </w:tcPr>
          <w:p w14:paraId="7C9B571B" w14:textId="5ADDD0A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6E69AE5A" w14:textId="33FE457B" w:rsidR="00E07909" w:rsidRDefault="009C68BD"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 xml:space="preserve">La </w:t>
            </w:r>
            <w:r w:rsidR="00E07909" w:rsidRPr="00E07909">
              <w:rPr>
                <w:rFonts w:ascii="Century Gothic" w:hAnsi="Century Gothic" w:cs="Arial"/>
                <w:color w:val="000000"/>
                <w:sz w:val="18"/>
                <w:szCs w:val="18"/>
              </w:rPr>
              <w:t>Liste des actes tableur n'affiche que les données de l'année civile en cours, quand bien même une plage de dates antérieures est saisie</w:t>
            </w:r>
          </w:p>
        </w:tc>
      </w:tr>
      <w:tr w:rsidR="00E07909" w:rsidRPr="00F27AB0" w14:paraId="66B38E5B" w14:textId="77777777" w:rsidTr="005E4121">
        <w:trPr>
          <w:trHeight w:val="300"/>
        </w:trPr>
        <w:tc>
          <w:tcPr>
            <w:tcW w:w="1135" w:type="dxa"/>
            <w:shd w:val="clear" w:color="auto" w:fill="FFFFFF" w:themeFill="background1"/>
            <w:noWrap/>
          </w:tcPr>
          <w:p w14:paraId="33EE8B30" w14:textId="3C968A22"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SM-16472</w:t>
            </w:r>
          </w:p>
        </w:tc>
        <w:tc>
          <w:tcPr>
            <w:tcW w:w="1701" w:type="dxa"/>
            <w:shd w:val="clear" w:color="auto" w:fill="FFFFFF" w:themeFill="background1"/>
            <w:noWrap/>
          </w:tcPr>
          <w:p w14:paraId="615E7119" w14:textId="763E01D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7F25C2EA" w14:textId="273938D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Mauvais</w:t>
            </w:r>
            <w:r w:rsidR="009C68BD">
              <w:rPr>
                <w:rFonts w:ascii="Century Gothic" w:hAnsi="Century Gothic" w:cs="Arial"/>
                <w:color w:val="000000"/>
                <w:sz w:val="18"/>
                <w:szCs w:val="18"/>
              </w:rPr>
              <w:t xml:space="preserve"> comptage d</w:t>
            </w:r>
            <w:r w:rsidRPr="00E07909">
              <w:rPr>
                <w:rFonts w:ascii="Century Gothic" w:hAnsi="Century Gothic" w:cs="Arial"/>
                <w:color w:val="000000"/>
                <w:sz w:val="18"/>
                <w:szCs w:val="18"/>
              </w:rPr>
              <w:t xml:space="preserve">es fournisseurs sur le PV d'ouverture des plis </w:t>
            </w:r>
          </w:p>
        </w:tc>
      </w:tr>
      <w:tr w:rsidR="00E07909" w:rsidRPr="00F27AB0" w14:paraId="3B4761C3" w14:textId="77777777" w:rsidTr="005E4121">
        <w:trPr>
          <w:trHeight w:val="300"/>
        </w:trPr>
        <w:tc>
          <w:tcPr>
            <w:tcW w:w="1135" w:type="dxa"/>
            <w:shd w:val="clear" w:color="auto" w:fill="FFFFFF" w:themeFill="background1"/>
            <w:noWrap/>
          </w:tcPr>
          <w:p w14:paraId="615B557C" w14:textId="7DA63D3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SM-16500</w:t>
            </w:r>
          </w:p>
        </w:tc>
        <w:tc>
          <w:tcPr>
            <w:tcW w:w="1701" w:type="dxa"/>
            <w:shd w:val="clear" w:color="auto" w:fill="FFFFFF" w:themeFill="background1"/>
            <w:noWrap/>
          </w:tcPr>
          <w:p w14:paraId="07EB4F71" w14:textId="6D8706B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695349E9" w14:textId="0AC2D533" w:rsidR="00E07909" w:rsidRDefault="006A17FC"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 xml:space="preserve">Ajout des notes initiales avant pondération du candidat retenu dans le </w:t>
            </w:r>
            <w:r w:rsidR="00E07909" w:rsidRPr="00E07909">
              <w:rPr>
                <w:rFonts w:ascii="Century Gothic" w:hAnsi="Century Gothic" w:cs="Arial"/>
                <w:color w:val="000000"/>
                <w:sz w:val="18"/>
                <w:szCs w:val="18"/>
              </w:rPr>
              <w:t>XML de l'édition Courrier</w:t>
            </w:r>
            <w:r w:rsidR="00E66862">
              <w:rPr>
                <w:rFonts w:ascii="Century Gothic" w:hAnsi="Century Gothic" w:cs="Arial"/>
                <w:color w:val="000000"/>
                <w:sz w:val="18"/>
                <w:szCs w:val="18"/>
              </w:rPr>
              <w:t xml:space="preserve"> de r</w:t>
            </w:r>
            <w:r w:rsidR="00E07909" w:rsidRPr="00E07909">
              <w:rPr>
                <w:rFonts w:ascii="Century Gothic" w:hAnsi="Century Gothic" w:cs="Arial"/>
                <w:color w:val="000000"/>
                <w:sz w:val="18"/>
                <w:szCs w:val="18"/>
              </w:rPr>
              <w:t>ejet</w:t>
            </w:r>
            <w:r w:rsidR="00E66862">
              <w:rPr>
                <w:rFonts w:ascii="Century Gothic" w:hAnsi="Century Gothic" w:cs="Arial"/>
                <w:color w:val="000000"/>
                <w:sz w:val="18"/>
                <w:szCs w:val="18"/>
              </w:rPr>
              <w:t xml:space="preserve"> o</w:t>
            </w:r>
            <w:r w:rsidR="00E07909" w:rsidRPr="00E07909">
              <w:rPr>
                <w:rFonts w:ascii="Century Gothic" w:hAnsi="Century Gothic" w:cs="Arial"/>
                <w:color w:val="000000"/>
                <w:sz w:val="18"/>
                <w:szCs w:val="18"/>
              </w:rPr>
              <w:t>ffre</w:t>
            </w:r>
            <w:r>
              <w:rPr>
                <w:rFonts w:ascii="Century Gothic" w:hAnsi="Century Gothic" w:cs="Arial"/>
                <w:color w:val="000000"/>
                <w:sz w:val="18"/>
                <w:szCs w:val="18"/>
              </w:rPr>
              <w:t xml:space="preserve"> (pour personnalisation)</w:t>
            </w:r>
          </w:p>
        </w:tc>
      </w:tr>
      <w:tr w:rsidR="00E07909" w:rsidRPr="00F27AB0" w14:paraId="504D53AA" w14:textId="77777777" w:rsidTr="005E4121">
        <w:trPr>
          <w:trHeight w:val="300"/>
        </w:trPr>
        <w:tc>
          <w:tcPr>
            <w:tcW w:w="1135" w:type="dxa"/>
            <w:shd w:val="clear" w:color="auto" w:fill="FFFFFF" w:themeFill="background1"/>
            <w:noWrap/>
          </w:tcPr>
          <w:p w14:paraId="2528C47D" w14:textId="4F64EA91"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SM-16567</w:t>
            </w:r>
          </w:p>
        </w:tc>
        <w:tc>
          <w:tcPr>
            <w:tcW w:w="1701" w:type="dxa"/>
            <w:shd w:val="clear" w:color="auto" w:fill="FFFFFF" w:themeFill="background1"/>
            <w:noWrap/>
          </w:tcPr>
          <w:p w14:paraId="2806BA7D" w14:textId="6D87A28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252D2767" w14:textId="077202F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logo n'est plus restitué dans le CCAP</w:t>
            </w:r>
          </w:p>
        </w:tc>
      </w:tr>
      <w:tr w:rsidR="00E07909" w:rsidRPr="00F27AB0" w14:paraId="7E8B1F23" w14:textId="77777777" w:rsidTr="005E4121">
        <w:trPr>
          <w:trHeight w:val="300"/>
        </w:trPr>
        <w:tc>
          <w:tcPr>
            <w:tcW w:w="1135" w:type="dxa"/>
            <w:shd w:val="clear" w:color="auto" w:fill="FFFFFF" w:themeFill="background1"/>
            <w:noWrap/>
          </w:tcPr>
          <w:p w14:paraId="6F48D111" w14:textId="3BE75D2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SM-16641</w:t>
            </w:r>
          </w:p>
        </w:tc>
        <w:tc>
          <w:tcPr>
            <w:tcW w:w="1701" w:type="dxa"/>
            <w:shd w:val="clear" w:color="auto" w:fill="FFFFFF" w:themeFill="background1"/>
            <w:noWrap/>
          </w:tcPr>
          <w:p w14:paraId="57895DCE" w14:textId="35EE2C5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4BE07F94" w14:textId="0D28BB4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règlement de consultation restreint sort incomplet</w:t>
            </w:r>
          </w:p>
        </w:tc>
      </w:tr>
      <w:tr w:rsidR="00E07909" w:rsidRPr="00F27AB0" w14:paraId="284ED4AF" w14:textId="77777777" w:rsidTr="005E4121">
        <w:trPr>
          <w:trHeight w:val="300"/>
        </w:trPr>
        <w:tc>
          <w:tcPr>
            <w:tcW w:w="1135" w:type="dxa"/>
            <w:shd w:val="clear" w:color="auto" w:fill="FFFFFF" w:themeFill="background1"/>
            <w:noWrap/>
          </w:tcPr>
          <w:p w14:paraId="0F1C26AE" w14:textId="6EA5AEA4"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SM-16702</w:t>
            </w:r>
          </w:p>
        </w:tc>
        <w:tc>
          <w:tcPr>
            <w:tcW w:w="1701" w:type="dxa"/>
            <w:shd w:val="clear" w:color="auto" w:fill="FFFFFF" w:themeFill="background1"/>
            <w:noWrap/>
          </w:tcPr>
          <w:p w14:paraId="46048E18" w14:textId="6529C29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37CC00FE" w14:textId="0E1ADBD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tableau de décomposition des lots n'est pas complété dans le Règlement de consultation d'un projet de consultation de marché subséquent</w:t>
            </w:r>
          </w:p>
        </w:tc>
      </w:tr>
      <w:tr w:rsidR="00E07909" w:rsidRPr="00F27AB0" w14:paraId="6148DC04" w14:textId="77777777" w:rsidTr="005E4121">
        <w:trPr>
          <w:trHeight w:val="300"/>
        </w:trPr>
        <w:tc>
          <w:tcPr>
            <w:tcW w:w="1135" w:type="dxa"/>
            <w:shd w:val="clear" w:color="auto" w:fill="FFFFFF" w:themeFill="background1"/>
            <w:noWrap/>
          </w:tcPr>
          <w:p w14:paraId="6B655FB6" w14:textId="376FCD46"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SM-16899</w:t>
            </w:r>
          </w:p>
        </w:tc>
        <w:tc>
          <w:tcPr>
            <w:tcW w:w="1701" w:type="dxa"/>
            <w:shd w:val="clear" w:color="auto" w:fill="FFFFFF" w:themeFill="background1"/>
            <w:noWrap/>
          </w:tcPr>
          <w:p w14:paraId="2B15A881" w14:textId="5722C2E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Editions</w:t>
            </w:r>
          </w:p>
        </w:tc>
        <w:tc>
          <w:tcPr>
            <w:tcW w:w="6671" w:type="dxa"/>
            <w:shd w:val="clear" w:color="auto" w:fill="FFFFFF" w:themeFill="background1"/>
            <w:noWrap/>
          </w:tcPr>
          <w:p w14:paraId="78EE192D" w14:textId="2469B815" w:rsidR="00E07909" w:rsidRDefault="00064347"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Le menu ne s’adapte pas correctement en cas de réduction de l’écran</w:t>
            </w:r>
          </w:p>
        </w:tc>
      </w:tr>
      <w:tr w:rsidR="00E07909" w:rsidRPr="00F27AB0" w14:paraId="4B9D5F6F" w14:textId="77777777" w:rsidTr="005E4121">
        <w:trPr>
          <w:trHeight w:val="300"/>
        </w:trPr>
        <w:tc>
          <w:tcPr>
            <w:tcW w:w="1135" w:type="dxa"/>
            <w:shd w:val="clear" w:color="auto" w:fill="FFFFFF" w:themeFill="background1"/>
            <w:noWrap/>
          </w:tcPr>
          <w:p w14:paraId="3705D082" w14:textId="03726384"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SM-15534</w:t>
            </w:r>
          </w:p>
        </w:tc>
        <w:tc>
          <w:tcPr>
            <w:tcW w:w="1701" w:type="dxa"/>
            <w:shd w:val="clear" w:color="auto" w:fill="FFFFFF" w:themeFill="background1"/>
            <w:noWrap/>
          </w:tcPr>
          <w:p w14:paraId="751CE2F7" w14:textId="566070E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Fournisseurs</w:t>
            </w:r>
          </w:p>
        </w:tc>
        <w:tc>
          <w:tcPr>
            <w:tcW w:w="6671" w:type="dxa"/>
            <w:shd w:val="clear" w:color="auto" w:fill="FFFFFF" w:themeFill="background1"/>
            <w:noWrap/>
          </w:tcPr>
          <w:p w14:paraId="703C1277" w14:textId="1F3FA6F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Dans la bibliothèque des fournisseurs, le changement d'état </w:t>
            </w:r>
            <w:r w:rsidR="00E214DB">
              <w:rPr>
                <w:rFonts w:ascii="Century Gothic" w:hAnsi="Century Gothic" w:cs="Arial"/>
                <w:color w:val="000000"/>
                <w:sz w:val="18"/>
                <w:szCs w:val="18"/>
              </w:rPr>
              <w:t>vers prospect actif et fournisseur ne fonctionne pas</w:t>
            </w:r>
          </w:p>
        </w:tc>
      </w:tr>
      <w:tr w:rsidR="00E07909" w:rsidRPr="00F27AB0" w14:paraId="2522B168" w14:textId="77777777" w:rsidTr="005E4121">
        <w:trPr>
          <w:trHeight w:val="300"/>
        </w:trPr>
        <w:tc>
          <w:tcPr>
            <w:tcW w:w="1135" w:type="dxa"/>
            <w:shd w:val="clear" w:color="auto" w:fill="FFFFFF" w:themeFill="background1"/>
            <w:noWrap/>
          </w:tcPr>
          <w:p w14:paraId="3DE6F143" w14:textId="449B556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SM-16330</w:t>
            </w:r>
          </w:p>
        </w:tc>
        <w:tc>
          <w:tcPr>
            <w:tcW w:w="1701" w:type="dxa"/>
            <w:shd w:val="clear" w:color="auto" w:fill="FFFFFF" w:themeFill="background1"/>
            <w:noWrap/>
          </w:tcPr>
          <w:p w14:paraId="5FC27DEA" w14:textId="162923B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GED</w:t>
            </w:r>
          </w:p>
        </w:tc>
        <w:tc>
          <w:tcPr>
            <w:tcW w:w="6671" w:type="dxa"/>
            <w:shd w:val="clear" w:color="auto" w:fill="FFFFFF" w:themeFill="background1"/>
            <w:noWrap/>
          </w:tcPr>
          <w:p w14:paraId="43656D66" w14:textId="434B291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La modification de la catégorie d'un document en GED visant tous les lots, fait basculer la colonne Lots à 0</w:t>
            </w:r>
          </w:p>
        </w:tc>
      </w:tr>
      <w:tr w:rsidR="00E07909" w:rsidRPr="00F27AB0" w14:paraId="1EF91ADA" w14:textId="77777777" w:rsidTr="005E4121">
        <w:trPr>
          <w:trHeight w:val="300"/>
        </w:trPr>
        <w:tc>
          <w:tcPr>
            <w:tcW w:w="1135" w:type="dxa"/>
            <w:shd w:val="clear" w:color="auto" w:fill="FFFFFF" w:themeFill="background1"/>
            <w:noWrap/>
          </w:tcPr>
          <w:p w14:paraId="32730FFF" w14:textId="357572B6"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SM-16268</w:t>
            </w:r>
          </w:p>
        </w:tc>
        <w:tc>
          <w:tcPr>
            <w:tcW w:w="1701" w:type="dxa"/>
            <w:shd w:val="clear" w:color="auto" w:fill="FFFFFF" w:themeFill="background1"/>
            <w:noWrap/>
          </w:tcPr>
          <w:p w14:paraId="03397D30" w14:textId="75BE91E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Interfaces</w:t>
            </w:r>
          </w:p>
        </w:tc>
        <w:tc>
          <w:tcPr>
            <w:tcW w:w="6671" w:type="dxa"/>
            <w:shd w:val="clear" w:color="auto" w:fill="FFFFFF" w:themeFill="background1"/>
            <w:noWrap/>
          </w:tcPr>
          <w:p w14:paraId="4F843BDB" w14:textId="2AEFFFF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Flux PES : la balise consultation/</w:t>
            </w:r>
            <w:proofErr w:type="spellStart"/>
            <w:r w:rsidRPr="00E07909">
              <w:rPr>
                <w:rFonts w:ascii="Century Gothic" w:hAnsi="Century Gothic" w:cs="Arial"/>
                <w:color w:val="000000"/>
                <w:sz w:val="18"/>
                <w:szCs w:val="18"/>
              </w:rPr>
              <w:t>urlAcheteur</w:t>
            </w:r>
            <w:proofErr w:type="spellEnd"/>
            <w:r w:rsidRPr="00E07909">
              <w:rPr>
                <w:rFonts w:ascii="Century Gothic" w:hAnsi="Century Gothic" w:cs="Arial"/>
                <w:color w:val="000000"/>
                <w:sz w:val="18"/>
                <w:szCs w:val="18"/>
              </w:rPr>
              <w:t xml:space="preserve"> n'est pas toujours remplie</w:t>
            </w:r>
          </w:p>
        </w:tc>
      </w:tr>
      <w:tr w:rsidR="00E07909" w:rsidRPr="00F27AB0" w14:paraId="177FD70A" w14:textId="77777777" w:rsidTr="005E4121">
        <w:trPr>
          <w:trHeight w:val="300"/>
        </w:trPr>
        <w:tc>
          <w:tcPr>
            <w:tcW w:w="1135" w:type="dxa"/>
            <w:shd w:val="clear" w:color="auto" w:fill="FFFFFF" w:themeFill="background1"/>
            <w:noWrap/>
          </w:tcPr>
          <w:p w14:paraId="1C192246" w14:textId="76EA6613"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SM-16540</w:t>
            </w:r>
          </w:p>
        </w:tc>
        <w:tc>
          <w:tcPr>
            <w:tcW w:w="1701" w:type="dxa"/>
            <w:shd w:val="clear" w:color="auto" w:fill="FFFFFF" w:themeFill="background1"/>
            <w:noWrap/>
          </w:tcPr>
          <w:p w14:paraId="0B449480" w14:textId="195AD3B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Interfaces</w:t>
            </w:r>
          </w:p>
        </w:tc>
        <w:tc>
          <w:tcPr>
            <w:tcW w:w="6671" w:type="dxa"/>
            <w:shd w:val="clear" w:color="auto" w:fill="FFFFFF" w:themeFill="background1"/>
            <w:noWrap/>
          </w:tcPr>
          <w:p w14:paraId="6101A766" w14:textId="1711A990" w:rsidR="00E07909" w:rsidRDefault="00E07909" w:rsidP="00E07909">
            <w:pPr>
              <w:spacing w:before="40" w:after="40"/>
              <w:rPr>
                <w:rFonts w:ascii="Century Gothic" w:hAnsi="Century Gothic" w:cs="Arial"/>
                <w:color w:val="000000"/>
                <w:sz w:val="18"/>
                <w:szCs w:val="18"/>
              </w:rPr>
            </w:pPr>
            <w:proofErr w:type="spellStart"/>
            <w:r w:rsidRPr="00E07909">
              <w:rPr>
                <w:rFonts w:ascii="Century Gothic" w:hAnsi="Century Gothic" w:cs="Arial"/>
                <w:color w:val="000000"/>
                <w:sz w:val="18"/>
                <w:szCs w:val="18"/>
              </w:rPr>
              <w:t>Atline</w:t>
            </w:r>
            <w:proofErr w:type="spellEnd"/>
            <w:r w:rsidR="00E74233">
              <w:rPr>
                <w:rFonts w:ascii="Century Gothic" w:hAnsi="Century Gothic" w:cs="Arial"/>
                <w:color w:val="000000"/>
                <w:sz w:val="18"/>
                <w:szCs w:val="18"/>
              </w:rPr>
              <w:t xml:space="preserve"> </w:t>
            </w:r>
            <w:r w:rsidRPr="00E07909">
              <w:rPr>
                <w:rFonts w:ascii="Century Gothic" w:hAnsi="Century Gothic" w:cs="Arial"/>
                <w:color w:val="000000"/>
                <w:sz w:val="18"/>
                <w:szCs w:val="18"/>
              </w:rPr>
              <w:t xml:space="preserve">: les </w:t>
            </w:r>
            <w:r w:rsidR="00E74233">
              <w:rPr>
                <w:rFonts w:ascii="Century Gothic" w:hAnsi="Century Gothic" w:cs="Arial"/>
                <w:color w:val="000000"/>
                <w:sz w:val="18"/>
                <w:szCs w:val="18"/>
              </w:rPr>
              <w:t>URL</w:t>
            </w:r>
            <w:r w:rsidRPr="00E07909">
              <w:rPr>
                <w:rFonts w:ascii="Century Gothic" w:hAnsi="Century Gothic" w:cs="Arial"/>
                <w:color w:val="000000"/>
                <w:sz w:val="18"/>
                <w:szCs w:val="18"/>
              </w:rPr>
              <w:t xml:space="preserve"> ne s'ouvrent plus après export</w:t>
            </w:r>
          </w:p>
        </w:tc>
      </w:tr>
      <w:tr w:rsidR="00E07909" w:rsidRPr="00F27AB0" w14:paraId="1CEE24D0" w14:textId="77777777" w:rsidTr="005E4121">
        <w:trPr>
          <w:trHeight w:val="300"/>
        </w:trPr>
        <w:tc>
          <w:tcPr>
            <w:tcW w:w="1135" w:type="dxa"/>
            <w:shd w:val="clear" w:color="auto" w:fill="FFFFFF" w:themeFill="background1"/>
            <w:noWrap/>
          </w:tcPr>
          <w:p w14:paraId="0B492CAD" w14:textId="3DBACE64"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SM-16606</w:t>
            </w:r>
          </w:p>
        </w:tc>
        <w:tc>
          <w:tcPr>
            <w:tcW w:w="1701" w:type="dxa"/>
            <w:shd w:val="clear" w:color="auto" w:fill="FFFFFF" w:themeFill="background1"/>
            <w:noWrap/>
          </w:tcPr>
          <w:p w14:paraId="1143A099" w14:textId="428CB29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Interfaces</w:t>
            </w:r>
          </w:p>
        </w:tc>
        <w:tc>
          <w:tcPr>
            <w:tcW w:w="6671" w:type="dxa"/>
            <w:shd w:val="clear" w:color="auto" w:fill="FFFFFF" w:themeFill="background1"/>
            <w:noWrap/>
          </w:tcPr>
          <w:p w14:paraId="6A74C673" w14:textId="2AACF42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Flux PES : balises incorrectes dans acte avenant de transfert</w:t>
            </w:r>
          </w:p>
        </w:tc>
      </w:tr>
      <w:tr w:rsidR="005D47FA" w:rsidRPr="00F27AB0" w14:paraId="248DBEEC" w14:textId="77777777" w:rsidTr="00185382">
        <w:trPr>
          <w:trHeight w:val="300"/>
        </w:trPr>
        <w:tc>
          <w:tcPr>
            <w:tcW w:w="1135" w:type="dxa"/>
            <w:shd w:val="clear" w:color="auto" w:fill="FFFFFF" w:themeFill="background1"/>
            <w:noWrap/>
          </w:tcPr>
          <w:p w14:paraId="285BF696" w14:textId="77777777" w:rsidR="005D47FA" w:rsidRPr="00092089" w:rsidRDefault="005D47FA" w:rsidP="00185382">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SM-16859</w:t>
            </w:r>
          </w:p>
        </w:tc>
        <w:tc>
          <w:tcPr>
            <w:tcW w:w="1701" w:type="dxa"/>
            <w:shd w:val="clear" w:color="auto" w:fill="FFFFFF" w:themeFill="background1"/>
            <w:noWrap/>
          </w:tcPr>
          <w:p w14:paraId="6B0FAE0F" w14:textId="77777777" w:rsidR="005D47FA" w:rsidRDefault="005D47FA" w:rsidP="00185382">
            <w:pPr>
              <w:spacing w:before="40" w:after="40"/>
              <w:rPr>
                <w:rFonts w:ascii="Century Gothic" w:hAnsi="Century Gothic" w:cs="Arial"/>
                <w:color w:val="000000"/>
                <w:sz w:val="18"/>
                <w:szCs w:val="18"/>
              </w:rPr>
            </w:pPr>
            <w:r>
              <w:rPr>
                <w:rFonts w:ascii="Century Gothic" w:hAnsi="Century Gothic" w:cs="Arial"/>
                <w:color w:val="000000"/>
                <w:sz w:val="18"/>
                <w:szCs w:val="18"/>
              </w:rPr>
              <w:t>Interface</w:t>
            </w:r>
          </w:p>
        </w:tc>
        <w:tc>
          <w:tcPr>
            <w:tcW w:w="6671" w:type="dxa"/>
            <w:shd w:val="clear" w:color="auto" w:fill="FFFFFF" w:themeFill="background1"/>
            <w:noWrap/>
          </w:tcPr>
          <w:p w14:paraId="53955FEC" w14:textId="77777777" w:rsidR="005D47FA" w:rsidRDefault="005D47FA" w:rsidP="00185382">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Flux PES : valeur tronquée à tort dans balise &lt;</w:t>
            </w:r>
            <w:proofErr w:type="spellStart"/>
            <w:r w:rsidRPr="00E07909">
              <w:rPr>
                <w:rFonts w:ascii="Century Gothic" w:hAnsi="Century Gothic" w:cs="Arial"/>
                <w:color w:val="000000"/>
                <w:sz w:val="18"/>
                <w:szCs w:val="18"/>
              </w:rPr>
              <w:t>IdContrat</w:t>
            </w:r>
            <w:proofErr w:type="spellEnd"/>
            <w:r w:rsidRPr="00E07909">
              <w:rPr>
                <w:rFonts w:ascii="Century Gothic" w:hAnsi="Century Gothic" w:cs="Arial"/>
                <w:color w:val="000000"/>
                <w:sz w:val="18"/>
                <w:szCs w:val="18"/>
              </w:rPr>
              <w:t>&gt;</w:t>
            </w:r>
          </w:p>
        </w:tc>
      </w:tr>
      <w:tr w:rsidR="00E07909" w:rsidRPr="00F27AB0" w14:paraId="0A414C16" w14:textId="77777777" w:rsidTr="005E4121">
        <w:trPr>
          <w:trHeight w:val="300"/>
        </w:trPr>
        <w:tc>
          <w:tcPr>
            <w:tcW w:w="1135" w:type="dxa"/>
            <w:shd w:val="clear" w:color="auto" w:fill="FFFFFF" w:themeFill="background1"/>
            <w:noWrap/>
          </w:tcPr>
          <w:p w14:paraId="0D2E8529" w14:textId="48200C3B"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SM-17023</w:t>
            </w:r>
          </w:p>
        </w:tc>
        <w:tc>
          <w:tcPr>
            <w:tcW w:w="1701" w:type="dxa"/>
            <w:shd w:val="clear" w:color="auto" w:fill="FFFFFF" w:themeFill="background1"/>
            <w:noWrap/>
          </w:tcPr>
          <w:p w14:paraId="4CB71DFB" w14:textId="108221E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Interfaces</w:t>
            </w:r>
          </w:p>
        </w:tc>
        <w:tc>
          <w:tcPr>
            <w:tcW w:w="6671" w:type="dxa"/>
            <w:shd w:val="clear" w:color="auto" w:fill="FFFFFF" w:themeFill="background1"/>
            <w:noWrap/>
          </w:tcPr>
          <w:p w14:paraId="280606D8" w14:textId="6447E04B" w:rsidR="00E07909" w:rsidRDefault="00E07909" w:rsidP="00E07909">
            <w:pPr>
              <w:spacing w:before="40" w:after="40"/>
              <w:rPr>
                <w:rFonts w:ascii="Century Gothic" w:hAnsi="Century Gothic" w:cs="Arial"/>
                <w:color w:val="000000"/>
                <w:sz w:val="18"/>
                <w:szCs w:val="18"/>
              </w:rPr>
            </w:pPr>
            <w:proofErr w:type="spellStart"/>
            <w:r w:rsidRPr="00E07909">
              <w:rPr>
                <w:rFonts w:ascii="Century Gothic" w:hAnsi="Century Gothic" w:cs="Arial"/>
                <w:color w:val="000000"/>
                <w:sz w:val="18"/>
                <w:szCs w:val="18"/>
              </w:rPr>
              <w:t>Atexo</w:t>
            </w:r>
            <w:proofErr w:type="spellEnd"/>
            <w:r w:rsidR="00711B0C">
              <w:rPr>
                <w:rFonts w:ascii="Century Gothic" w:hAnsi="Century Gothic" w:cs="Arial"/>
                <w:color w:val="000000"/>
                <w:sz w:val="18"/>
                <w:szCs w:val="18"/>
              </w:rPr>
              <w:t xml:space="preserve"> </w:t>
            </w:r>
            <w:r w:rsidRPr="00E07909">
              <w:rPr>
                <w:rFonts w:ascii="Century Gothic" w:hAnsi="Century Gothic" w:cs="Arial"/>
                <w:color w:val="000000"/>
                <w:sz w:val="18"/>
                <w:szCs w:val="18"/>
              </w:rPr>
              <w:t xml:space="preserve">: </w:t>
            </w:r>
            <w:proofErr w:type="spellStart"/>
            <w:r w:rsidRPr="00E07909">
              <w:rPr>
                <w:rFonts w:ascii="Century Gothic" w:hAnsi="Century Gothic" w:cs="Arial"/>
                <w:color w:val="000000"/>
                <w:sz w:val="18"/>
                <w:szCs w:val="18"/>
              </w:rPr>
              <w:t>nullpointer</w:t>
            </w:r>
            <w:proofErr w:type="spellEnd"/>
            <w:r w:rsidRPr="00E07909">
              <w:rPr>
                <w:rFonts w:ascii="Century Gothic" w:hAnsi="Century Gothic" w:cs="Arial"/>
                <w:color w:val="000000"/>
                <w:sz w:val="18"/>
                <w:szCs w:val="18"/>
              </w:rPr>
              <w:t xml:space="preserve"> lors de l'import des registres</w:t>
            </w:r>
          </w:p>
        </w:tc>
      </w:tr>
      <w:tr w:rsidR="00E07909" w:rsidRPr="00F27AB0" w14:paraId="0EF187E1" w14:textId="77777777" w:rsidTr="005E4121">
        <w:trPr>
          <w:trHeight w:val="300"/>
        </w:trPr>
        <w:tc>
          <w:tcPr>
            <w:tcW w:w="1135" w:type="dxa"/>
            <w:shd w:val="clear" w:color="auto" w:fill="FFFFFF" w:themeFill="background1"/>
            <w:noWrap/>
          </w:tcPr>
          <w:p w14:paraId="195C2B0C" w14:textId="0A9B66C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SM-17026</w:t>
            </w:r>
          </w:p>
        </w:tc>
        <w:tc>
          <w:tcPr>
            <w:tcW w:w="1701" w:type="dxa"/>
            <w:shd w:val="clear" w:color="auto" w:fill="FFFFFF" w:themeFill="background1"/>
            <w:noWrap/>
          </w:tcPr>
          <w:p w14:paraId="7FEC36E2" w14:textId="06C255B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Interfaces</w:t>
            </w:r>
          </w:p>
        </w:tc>
        <w:tc>
          <w:tcPr>
            <w:tcW w:w="6671" w:type="dxa"/>
            <w:shd w:val="clear" w:color="auto" w:fill="FFFFFF" w:themeFill="background1"/>
            <w:noWrap/>
          </w:tcPr>
          <w:p w14:paraId="24027FE7" w14:textId="347476B6" w:rsidR="00E07909" w:rsidRDefault="00E07909" w:rsidP="00E07909">
            <w:pPr>
              <w:spacing w:before="40" w:after="40"/>
              <w:rPr>
                <w:rFonts w:ascii="Century Gothic" w:hAnsi="Century Gothic" w:cs="Arial"/>
                <w:color w:val="000000"/>
                <w:sz w:val="18"/>
                <w:szCs w:val="18"/>
              </w:rPr>
            </w:pPr>
            <w:proofErr w:type="spellStart"/>
            <w:r w:rsidRPr="00E07909">
              <w:rPr>
                <w:rFonts w:ascii="Century Gothic" w:hAnsi="Century Gothic" w:cs="Arial"/>
                <w:color w:val="000000"/>
                <w:sz w:val="18"/>
                <w:szCs w:val="18"/>
              </w:rPr>
              <w:t>Atexo</w:t>
            </w:r>
            <w:proofErr w:type="spellEnd"/>
            <w:r w:rsidR="00711B0C">
              <w:rPr>
                <w:rFonts w:ascii="Century Gothic" w:hAnsi="Century Gothic" w:cs="Arial"/>
                <w:color w:val="000000"/>
                <w:sz w:val="18"/>
                <w:szCs w:val="18"/>
              </w:rPr>
              <w:t xml:space="preserve"> </w:t>
            </w:r>
            <w:r w:rsidRPr="00E07909">
              <w:rPr>
                <w:rFonts w:ascii="Century Gothic" w:hAnsi="Century Gothic" w:cs="Arial"/>
                <w:color w:val="000000"/>
                <w:sz w:val="18"/>
                <w:szCs w:val="18"/>
              </w:rPr>
              <w:t>: doublon lors de l'import des registres</w:t>
            </w:r>
          </w:p>
        </w:tc>
      </w:tr>
      <w:tr w:rsidR="00E07909" w:rsidRPr="00F27AB0" w14:paraId="321B4471" w14:textId="77777777" w:rsidTr="005E4121">
        <w:trPr>
          <w:trHeight w:val="300"/>
        </w:trPr>
        <w:tc>
          <w:tcPr>
            <w:tcW w:w="1135" w:type="dxa"/>
            <w:shd w:val="clear" w:color="auto" w:fill="FFFFFF" w:themeFill="background1"/>
            <w:noWrap/>
          </w:tcPr>
          <w:p w14:paraId="6BC3B417" w14:textId="38EF861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SM-16023</w:t>
            </w:r>
          </w:p>
        </w:tc>
        <w:tc>
          <w:tcPr>
            <w:tcW w:w="1701" w:type="dxa"/>
            <w:shd w:val="clear" w:color="auto" w:fill="FFFFFF" w:themeFill="background1"/>
            <w:noWrap/>
          </w:tcPr>
          <w:p w14:paraId="4DE0D62F" w14:textId="57F79E8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Passation</w:t>
            </w:r>
          </w:p>
        </w:tc>
        <w:tc>
          <w:tcPr>
            <w:tcW w:w="6671" w:type="dxa"/>
            <w:shd w:val="clear" w:color="auto" w:fill="FFFFFF" w:themeFill="background1"/>
            <w:noWrap/>
          </w:tcPr>
          <w:p w14:paraId="45859E6B" w14:textId="518AA00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Je définis en projet de consultation un taux de TVA autre que les 20% par défaut &gt; en Passation &gt; c'est toujours le taux par défaut à 20% qui revient sur un candidat ou sur un groupement dans la colonne Détail offres</w:t>
            </w:r>
          </w:p>
        </w:tc>
      </w:tr>
      <w:tr w:rsidR="00E07909" w:rsidRPr="00F27AB0" w14:paraId="2C1FCDB8" w14:textId="77777777" w:rsidTr="005E4121">
        <w:trPr>
          <w:trHeight w:val="300"/>
        </w:trPr>
        <w:tc>
          <w:tcPr>
            <w:tcW w:w="1135" w:type="dxa"/>
            <w:shd w:val="clear" w:color="auto" w:fill="FFFFFF" w:themeFill="background1"/>
            <w:noWrap/>
          </w:tcPr>
          <w:p w14:paraId="0ACBF141" w14:textId="4E2907DA"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SM-16389</w:t>
            </w:r>
          </w:p>
        </w:tc>
        <w:tc>
          <w:tcPr>
            <w:tcW w:w="1701" w:type="dxa"/>
            <w:shd w:val="clear" w:color="auto" w:fill="FFFFFF" w:themeFill="background1"/>
            <w:noWrap/>
          </w:tcPr>
          <w:p w14:paraId="4CF307D4" w14:textId="171F0699"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Passation</w:t>
            </w:r>
          </w:p>
        </w:tc>
        <w:tc>
          <w:tcPr>
            <w:tcW w:w="6671" w:type="dxa"/>
            <w:shd w:val="clear" w:color="auto" w:fill="FFFFFF" w:themeFill="background1"/>
            <w:noWrap/>
          </w:tcPr>
          <w:p w14:paraId="22803938" w14:textId="5179A171"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Anomalie sur la note finale sans échelle</w:t>
            </w:r>
            <w:r w:rsidR="00E50592">
              <w:rPr>
                <w:rFonts w:ascii="Century Gothic" w:hAnsi="Century Gothic" w:cs="Arial"/>
                <w:color w:val="000000"/>
                <w:sz w:val="18"/>
                <w:szCs w:val="18"/>
              </w:rPr>
              <w:t xml:space="preserve"> à l’étape Analyse</w:t>
            </w:r>
          </w:p>
        </w:tc>
      </w:tr>
      <w:tr w:rsidR="00E07909" w:rsidRPr="00F27AB0" w14:paraId="5882A386" w14:textId="77777777" w:rsidTr="005E4121">
        <w:trPr>
          <w:trHeight w:val="300"/>
        </w:trPr>
        <w:tc>
          <w:tcPr>
            <w:tcW w:w="1135" w:type="dxa"/>
            <w:shd w:val="clear" w:color="auto" w:fill="FFFFFF" w:themeFill="background1"/>
            <w:noWrap/>
          </w:tcPr>
          <w:p w14:paraId="747D1C91" w14:textId="491DAAB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SM-16412</w:t>
            </w:r>
          </w:p>
        </w:tc>
        <w:tc>
          <w:tcPr>
            <w:tcW w:w="1701" w:type="dxa"/>
            <w:shd w:val="clear" w:color="auto" w:fill="FFFFFF" w:themeFill="background1"/>
            <w:noWrap/>
          </w:tcPr>
          <w:p w14:paraId="7EBDEE4B" w14:textId="122B1A3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Passation</w:t>
            </w:r>
          </w:p>
        </w:tc>
        <w:tc>
          <w:tcPr>
            <w:tcW w:w="6671" w:type="dxa"/>
            <w:shd w:val="clear" w:color="auto" w:fill="FFFFFF" w:themeFill="background1"/>
            <w:noWrap/>
          </w:tcPr>
          <w:p w14:paraId="576BAAC1" w14:textId="1A9A048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Dans un marché subséquent sans rattachement à un accord-cadre, la fonction de négociation n'est pas disponible en Passation &gt; Analyse</w:t>
            </w:r>
          </w:p>
        </w:tc>
      </w:tr>
      <w:tr w:rsidR="00E07909" w:rsidRPr="00F27AB0" w14:paraId="5922341F" w14:textId="77777777" w:rsidTr="005E4121">
        <w:trPr>
          <w:trHeight w:val="300"/>
        </w:trPr>
        <w:tc>
          <w:tcPr>
            <w:tcW w:w="1135" w:type="dxa"/>
            <w:shd w:val="clear" w:color="auto" w:fill="FFFFFF" w:themeFill="background1"/>
            <w:noWrap/>
          </w:tcPr>
          <w:p w14:paraId="474E10B1" w14:textId="21AD7B21"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SM-16438</w:t>
            </w:r>
          </w:p>
        </w:tc>
        <w:tc>
          <w:tcPr>
            <w:tcW w:w="1701" w:type="dxa"/>
            <w:shd w:val="clear" w:color="auto" w:fill="FFFFFF" w:themeFill="background1"/>
            <w:noWrap/>
          </w:tcPr>
          <w:p w14:paraId="18E32F78" w14:textId="175955A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Passation</w:t>
            </w:r>
          </w:p>
        </w:tc>
        <w:tc>
          <w:tcPr>
            <w:tcW w:w="6671" w:type="dxa"/>
            <w:shd w:val="clear" w:color="auto" w:fill="FFFFFF" w:themeFill="background1"/>
            <w:noWrap/>
          </w:tcPr>
          <w:p w14:paraId="5EA0C7EA" w14:textId="593828D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Problème d'application règle de 3 sur des sous critères en points notés sur la pondération</w:t>
            </w:r>
          </w:p>
        </w:tc>
      </w:tr>
      <w:tr w:rsidR="00E07909" w:rsidRPr="00F27AB0" w14:paraId="277405FA" w14:textId="77777777" w:rsidTr="005E4121">
        <w:trPr>
          <w:trHeight w:val="300"/>
        </w:trPr>
        <w:tc>
          <w:tcPr>
            <w:tcW w:w="1135" w:type="dxa"/>
            <w:shd w:val="clear" w:color="auto" w:fill="FFFFFF" w:themeFill="background1"/>
            <w:noWrap/>
          </w:tcPr>
          <w:p w14:paraId="10193A60" w14:textId="5A83578F"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SM-16692</w:t>
            </w:r>
          </w:p>
        </w:tc>
        <w:tc>
          <w:tcPr>
            <w:tcW w:w="1701" w:type="dxa"/>
            <w:shd w:val="clear" w:color="auto" w:fill="FFFFFF" w:themeFill="background1"/>
            <w:noWrap/>
          </w:tcPr>
          <w:p w14:paraId="32E1280D" w14:textId="7BC2DD2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Passation</w:t>
            </w:r>
          </w:p>
        </w:tc>
        <w:tc>
          <w:tcPr>
            <w:tcW w:w="6671" w:type="dxa"/>
            <w:shd w:val="clear" w:color="auto" w:fill="FFFFFF" w:themeFill="background1"/>
            <w:noWrap/>
          </w:tcPr>
          <w:p w14:paraId="02CA56E3" w14:textId="7DAB9AC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Analyse &gt; suivi des actions &gt; pas de possibilité de modifier le commentaire d'une action</w:t>
            </w:r>
          </w:p>
        </w:tc>
      </w:tr>
      <w:tr w:rsidR="00E07909" w:rsidRPr="00F27AB0" w14:paraId="02958300" w14:textId="77777777" w:rsidTr="005E4121">
        <w:trPr>
          <w:trHeight w:val="300"/>
        </w:trPr>
        <w:tc>
          <w:tcPr>
            <w:tcW w:w="1135" w:type="dxa"/>
            <w:shd w:val="clear" w:color="auto" w:fill="FFFFFF" w:themeFill="background1"/>
            <w:noWrap/>
          </w:tcPr>
          <w:p w14:paraId="157914DA" w14:textId="3B5CB9C0"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SM-16864</w:t>
            </w:r>
          </w:p>
        </w:tc>
        <w:tc>
          <w:tcPr>
            <w:tcW w:w="1701" w:type="dxa"/>
            <w:shd w:val="clear" w:color="auto" w:fill="FFFFFF" w:themeFill="background1"/>
            <w:noWrap/>
          </w:tcPr>
          <w:p w14:paraId="6121BD58" w14:textId="6F4EDA4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Passation</w:t>
            </w:r>
          </w:p>
        </w:tc>
        <w:tc>
          <w:tcPr>
            <w:tcW w:w="6671" w:type="dxa"/>
            <w:shd w:val="clear" w:color="auto" w:fill="FFFFFF" w:themeFill="background1"/>
            <w:noWrap/>
          </w:tcPr>
          <w:p w14:paraId="6669C41D" w14:textId="575040F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Erreur à l'ouverture d'une consultation </w:t>
            </w:r>
            <w:r w:rsidR="00220304">
              <w:rPr>
                <w:rFonts w:ascii="Century Gothic" w:hAnsi="Century Gothic" w:cs="Arial"/>
                <w:color w:val="000000"/>
                <w:sz w:val="18"/>
                <w:szCs w:val="18"/>
              </w:rPr>
              <w:t>avec sous-critères candidature</w:t>
            </w:r>
          </w:p>
        </w:tc>
      </w:tr>
      <w:tr w:rsidR="00E07909" w:rsidRPr="00F27AB0" w14:paraId="325BD264" w14:textId="77777777" w:rsidTr="005E4121">
        <w:trPr>
          <w:trHeight w:val="300"/>
        </w:trPr>
        <w:tc>
          <w:tcPr>
            <w:tcW w:w="1135" w:type="dxa"/>
            <w:shd w:val="clear" w:color="auto" w:fill="FFFFFF" w:themeFill="background1"/>
            <w:noWrap/>
          </w:tcPr>
          <w:p w14:paraId="3BF15A67" w14:textId="3A3D6246"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SM-16465</w:t>
            </w:r>
          </w:p>
        </w:tc>
        <w:tc>
          <w:tcPr>
            <w:tcW w:w="1701" w:type="dxa"/>
            <w:shd w:val="clear" w:color="auto" w:fill="FFFFFF" w:themeFill="background1"/>
            <w:noWrap/>
          </w:tcPr>
          <w:p w14:paraId="3525EE72" w14:textId="5FEFE9B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Passation</w:t>
            </w:r>
          </w:p>
        </w:tc>
        <w:tc>
          <w:tcPr>
            <w:tcW w:w="6671" w:type="dxa"/>
            <w:shd w:val="clear" w:color="auto" w:fill="FFFFFF" w:themeFill="background1"/>
            <w:noWrap/>
          </w:tcPr>
          <w:p w14:paraId="0B395AC4" w14:textId="7060520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Le fournisseur potentiel saisi dans un projet de consultation </w:t>
            </w:r>
            <w:r w:rsidR="00594D0C">
              <w:rPr>
                <w:rFonts w:ascii="Century Gothic" w:hAnsi="Century Gothic" w:cs="Arial"/>
                <w:color w:val="000000"/>
                <w:sz w:val="18"/>
                <w:szCs w:val="18"/>
              </w:rPr>
              <w:t>de type « </w:t>
            </w:r>
            <w:r w:rsidRPr="00E07909">
              <w:rPr>
                <w:rFonts w:ascii="Century Gothic" w:hAnsi="Century Gothic" w:cs="Arial"/>
                <w:color w:val="000000"/>
                <w:sz w:val="18"/>
                <w:szCs w:val="18"/>
              </w:rPr>
              <w:t>Autre contrat</w:t>
            </w:r>
            <w:r w:rsidR="00594D0C">
              <w:rPr>
                <w:rFonts w:ascii="Century Gothic" w:hAnsi="Century Gothic" w:cs="Arial"/>
                <w:color w:val="000000"/>
                <w:sz w:val="18"/>
                <w:szCs w:val="18"/>
              </w:rPr>
              <w:t> »</w:t>
            </w:r>
            <w:r w:rsidRPr="00E07909">
              <w:rPr>
                <w:rFonts w:ascii="Century Gothic" w:hAnsi="Century Gothic" w:cs="Arial"/>
                <w:color w:val="000000"/>
                <w:sz w:val="18"/>
                <w:szCs w:val="18"/>
              </w:rPr>
              <w:t xml:space="preserve"> n'est pas repris en Passation comme fournisseur potentiel</w:t>
            </w:r>
          </w:p>
        </w:tc>
      </w:tr>
      <w:tr w:rsidR="00E07909" w:rsidRPr="00F27AB0" w14:paraId="2A5D9E9C" w14:textId="77777777" w:rsidTr="005E4121">
        <w:trPr>
          <w:trHeight w:val="300"/>
        </w:trPr>
        <w:tc>
          <w:tcPr>
            <w:tcW w:w="1135" w:type="dxa"/>
            <w:shd w:val="clear" w:color="auto" w:fill="FFFFFF" w:themeFill="background1"/>
            <w:noWrap/>
          </w:tcPr>
          <w:p w14:paraId="231BD748" w14:textId="280C2618"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SM-14392</w:t>
            </w:r>
          </w:p>
        </w:tc>
        <w:tc>
          <w:tcPr>
            <w:tcW w:w="1701" w:type="dxa"/>
            <w:shd w:val="clear" w:color="auto" w:fill="FFFFFF" w:themeFill="background1"/>
            <w:noWrap/>
          </w:tcPr>
          <w:p w14:paraId="7E1EA5F7" w14:textId="751E357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Prévision</w:t>
            </w:r>
          </w:p>
        </w:tc>
        <w:tc>
          <w:tcPr>
            <w:tcW w:w="6671" w:type="dxa"/>
            <w:shd w:val="clear" w:color="auto" w:fill="FFFFFF" w:themeFill="background1"/>
            <w:noWrap/>
          </w:tcPr>
          <w:p w14:paraId="78D1F980" w14:textId="350BE16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Je peux indiquer un service désactivé dans une prévision d’achat ou un projet de consultation ou un </w:t>
            </w:r>
            <w:r w:rsidR="00B10C1F">
              <w:rPr>
                <w:rFonts w:ascii="Century Gothic" w:hAnsi="Century Gothic" w:cs="Arial"/>
                <w:color w:val="000000"/>
                <w:sz w:val="18"/>
                <w:szCs w:val="18"/>
              </w:rPr>
              <w:t>contrat</w:t>
            </w:r>
          </w:p>
        </w:tc>
      </w:tr>
      <w:tr w:rsidR="00E07909" w:rsidRPr="00F27AB0" w14:paraId="720DF88D" w14:textId="77777777" w:rsidTr="005E4121">
        <w:trPr>
          <w:trHeight w:val="300"/>
        </w:trPr>
        <w:tc>
          <w:tcPr>
            <w:tcW w:w="1135" w:type="dxa"/>
            <w:shd w:val="clear" w:color="auto" w:fill="FFFFFF" w:themeFill="background1"/>
            <w:noWrap/>
          </w:tcPr>
          <w:p w14:paraId="54B77BC3" w14:textId="553A987B"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SM-14996</w:t>
            </w:r>
          </w:p>
        </w:tc>
        <w:tc>
          <w:tcPr>
            <w:tcW w:w="1701" w:type="dxa"/>
            <w:shd w:val="clear" w:color="auto" w:fill="FFFFFF" w:themeFill="background1"/>
            <w:noWrap/>
          </w:tcPr>
          <w:p w14:paraId="1E13C461" w14:textId="43F8982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Prévision</w:t>
            </w:r>
          </w:p>
        </w:tc>
        <w:tc>
          <w:tcPr>
            <w:tcW w:w="6671" w:type="dxa"/>
            <w:shd w:val="clear" w:color="auto" w:fill="FFFFFF" w:themeFill="background1"/>
            <w:noWrap/>
          </w:tcPr>
          <w:p w14:paraId="77617D39" w14:textId="35F81783" w:rsidR="00E07909" w:rsidRDefault="00BB6160"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L</w:t>
            </w:r>
            <w:r w:rsidR="00E07909" w:rsidRPr="00E07909">
              <w:rPr>
                <w:rFonts w:ascii="Century Gothic" w:hAnsi="Century Gothic" w:cs="Arial"/>
                <w:color w:val="000000"/>
                <w:sz w:val="18"/>
                <w:szCs w:val="18"/>
              </w:rPr>
              <w:t>e lien vers le contrat depuis la prévision ouvre la version initiale, pas la dernière version</w:t>
            </w:r>
          </w:p>
        </w:tc>
      </w:tr>
      <w:tr w:rsidR="00E07909" w:rsidRPr="00F27AB0" w14:paraId="3A20FAD0" w14:textId="77777777" w:rsidTr="005E4121">
        <w:trPr>
          <w:trHeight w:val="300"/>
        </w:trPr>
        <w:tc>
          <w:tcPr>
            <w:tcW w:w="1135" w:type="dxa"/>
            <w:shd w:val="clear" w:color="auto" w:fill="FFFFFF" w:themeFill="background1"/>
            <w:noWrap/>
          </w:tcPr>
          <w:p w14:paraId="310211E5" w14:textId="5D72AFA4"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SM-15662</w:t>
            </w:r>
          </w:p>
        </w:tc>
        <w:tc>
          <w:tcPr>
            <w:tcW w:w="1701" w:type="dxa"/>
            <w:shd w:val="clear" w:color="auto" w:fill="FFFFFF" w:themeFill="background1"/>
            <w:noWrap/>
          </w:tcPr>
          <w:p w14:paraId="37753B7C" w14:textId="13C91E1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Prévision</w:t>
            </w:r>
          </w:p>
        </w:tc>
        <w:tc>
          <w:tcPr>
            <w:tcW w:w="6671" w:type="dxa"/>
            <w:shd w:val="clear" w:color="auto" w:fill="FFFFFF" w:themeFill="background1"/>
            <w:noWrap/>
          </w:tcPr>
          <w:p w14:paraId="2777CDDA" w14:textId="2594275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SIRET de l'intervenant "organisme acheteur" lié à la prévision d'achat ne s'enregistre pas</w:t>
            </w:r>
          </w:p>
        </w:tc>
      </w:tr>
      <w:tr w:rsidR="00E07909" w:rsidRPr="00F27AB0" w14:paraId="26E7BF74" w14:textId="77777777" w:rsidTr="005E4121">
        <w:trPr>
          <w:trHeight w:val="300"/>
        </w:trPr>
        <w:tc>
          <w:tcPr>
            <w:tcW w:w="1135" w:type="dxa"/>
            <w:shd w:val="clear" w:color="auto" w:fill="FFFFFF" w:themeFill="background1"/>
            <w:noWrap/>
          </w:tcPr>
          <w:p w14:paraId="5C15262D" w14:textId="3FB5AC9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SM-16282</w:t>
            </w:r>
          </w:p>
        </w:tc>
        <w:tc>
          <w:tcPr>
            <w:tcW w:w="1701" w:type="dxa"/>
            <w:shd w:val="clear" w:color="auto" w:fill="FFFFFF" w:themeFill="background1"/>
            <w:noWrap/>
          </w:tcPr>
          <w:p w14:paraId="3266825C" w14:textId="37AAE5F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Prévision</w:t>
            </w:r>
          </w:p>
        </w:tc>
        <w:tc>
          <w:tcPr>
            <w:tcW w:w="6671" w:type="dxa"/>
            <w:shd w:val="clear" w:color="auto" w:fill="FFFFFF" w:themeFill="background1"/>
            <w:noWrap/>
          </w:tcPr>
          <w:p w14:paraId="21A3E07C" w14:textId="3245D92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Erreur 500 à la sélection d'un support d'achat lorsque le nombre de contrats éligibles dépasse 1000</w:t>
            </w:r>
          </w:p>
        </w:tc>
      </w:tr>
      <w:tr w:rsidR="00E07909" w:rsidRPr="00F27AB0" w14:paraId="79AF0CDD" w14:textId="77777777" w:rsidTr="005E4121">
        <w:trPr>
          <w:trHeight w:val="300"/>
        </w:trPr>
        <w:tc>
          <w:tcPr>
            <w:tcW w:w="1135" w:type="dxa"/>
            <w:shd w:val="clear" w:color="auto" w:fill="FFFFFF" w:themeFill="background1"/>
            <w:noWrap/>
          </w:tcPr>
          <w:p w14:paraId="68443D02" w14:textId="3CA96B04"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SM-16392</w:t>
            </w:r>
          </w:p>
        </w:tc>
        <w:tc>
          <w:tcPr>
            <w:tcW w:w="1701" w:type="dxa"/>
            <w:shd w:val="clear" w:color="auto" w:fill="FFFFFF" w:themeFill="background1"/>
            <w:noWrap/>
          </w:tcPr>
          <w:p w14:paraId="1CE55A6F" w14:textId="4A7B3FD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Process</w:t>
            </w:r>
          </w:p>
        </w:tc>
        <w:tc>
          <w:tcPr>
            <w:tcW w:w="6671" w:type="dxa"/>
            <w:shd w:val="clear" w:color="auto" w:fill="FFFFFF" w:themeFill="background1"/>
            <w:noWrap/>
          </w:tcPr>
          <w:p w14:paraId="25CB0C99" w14:textId="754DB8B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Lorsqu'une tâche Action doit soumettre la tâche suivante, les alertes process ne se déclenchent pas</w:t>
            </w:r>
          </w:p>
        </w:tc>
      </w:tr>
      <w:tr w:rsidR="00E07909" w:rsidRPr="00F27AB0" w14:paraId="587AC435" w14:textId="77777777" w:rsidTr="005E4121">
        <w:trPr>
          <w:trHeight w:val="300"/>
        </w:trPr>
        <w:tc>
          <w:tcPr>
            <w:tcW w:w="1135" w:type="dxa"/>
            <w:shd w:val="clear" w:color="auto" w:fill="FFFFFF" w:themeFill="background1"/>
            <w:noWrap/>
          </w:tcPr>
          <w:p w14:paraId="5639DDB1" w14:textId="41B4C7A8"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SM-16242</w:t>
            </w:r>
          </w:p>
        </w:tc>
        <w:tc>
          <w:tcPr>
            <w:tcW w:w="1701" w:type="dxa"/>
            <w:shd w:val="clear" w:color="auto" w:fill="FFFFFF" w:themeFill="background1"/>
            <w:noWrap/>
          </w:tcPr>
          <w:p w14:paraId="04FAB56F" w14:textId="4F5C5D4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Process</w:t>
            </w:r>
          </w:p>
        </w:tc>
        <w:tc>
          <w:tcPr>
            <w:tcW w:w="6671" w:type="dxa"/>
            <w:shd w:val="clear" w:color="auto" w:fill="FFFFFF" w:themeFill="background1"/>
            <w:noWrap/>
          </w:tcPr>
          <w:p w14:paraId="210F068B" w14:textId="2572960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Processus : les tâches de bibliothèque ne sont pas cloisonnées au contexte du processus</w:t>
            </w:r>
          </w:p>
        </w:tc>
      </w:tr>
      <w:tr w:rsidR="00E07909" w:rsidRPr="00F27AB0" w14:paraId="13EC2098" w14:textId="77777777" w:rsidTr="005E4121">
        <w:trPr>
          <w:trHeight w:val="300"/>
        </w:trPr>
        <w:tc>
          <w:tcPr>
            <w:tcW w:w="1135" w:type="dxa"/>
            <w:shd w:val="clear" w:color="auto" w:fill="FFFFFF" w:themeFill="background1"/>
            <w:noWrap/>
          </w:tcPr>
          <w:p w14:paraId="3ABCC5F7" w14:textId="37F25758"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lastRenderedPageBreak/>
              <w:t>SM-16477</w:t>
            </w:r>
          </w:p>
        </w:tc>
        <w:tc>
          <w:tcPr>
            <w:tcW w:w="1701" w:type="dxa"/>
            <w:shd w:val="clear" w:color="auto" w:fill="FFFFFF" w:themeFill="background1"/>
            <w:noWrap/>
          </w:tcPr>
          <w:p w14:paraId="77035AA3" w14:textId="670DABC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Process</w:t>
            </w:r>
          </w:p>
        </w:tc>
        <w:tc>
          <w:tcPr>
            <w:tcW w:w="6671" w:type="dxa"/>
            <w:shd w:val="clear" w:color="auto" w:fill="FFFFFF" w:themeFill="background1"/>
            <w:noWrap/>
          </w:tcPr>
          <w:p w14:paraId="56B90B1C" w14:textId="74009B5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Dans le paramétrage d'un champs la mise à jour d'une donnée dans valeur de stockage supprime l'affichage du champs libellé utilisateur dans les formulaires de rédaction</w:t>
            </w:r>
            <w:r w:rsidR="00B963B2">
              <w:rPr>
                <w:rFonts w:ascii="Century Gothic" w:hAnsi="Century Gothic" w:cs="Arial"/>
                <w:color w:val="000000"/>
                <w:sz w:val="18"/>
                <w:szCs w:val="18"/>
              </w:rPr>
              <w:t xml:space="preserve"> (la valeur de stockage n’est plus modifiable désormais)</w:t>
            </w:r>
          </w:p>
        </w:tc>
      </w:tr>
      <w:tr w:rsidR="00E07909" w:rsidRPr="00F27AB0" w14:paraId="41DB4B3F" w14:textId="77777777" w:rsidTr="005E4121">
        <w:trPr>
          <w:trHeight w:val="300"/>
        </w:trPr>
        <w:tc>
          <w:tcPr>
            <w:tcW w:w="1135" w:type="dxa"/>
            <w:shd w:val="clear" w:color="auto" w:fill="FFFFFF" w:themeFill="background1"/>
            <w:noWrap/>
          </w:tcPr>
          <w:p w14:paraId="7B49CB6A" w14:textId="633D3E3B"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SM-16846</w:t>
            </w:r>
          </w:p>
        </w:tc>
        <w:tc>
          <w:tcPr>
            <w:tcW w:w="1701" w:type="dxa"/>
            <w:shd w:val="clear" w:color="auto" w:fill="FFFFFF" w:themeFill="background1"/>
            <w:noWrap/>
          </w:tcPr>
          <w:p w14:paraId="590D9FD6" w14:textId="3F894E8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Process</w:t>
            </w:r>
          </w:p>
        </w:tc>
        <w:tc>
          <w:tcPr>
            <w:tcW w:w="6671" w:type="dxa"/>
            <w:shd w:val="clear" w:color="auto" w:fill="FFFFFF" w:themeFill="background1"/>
            <w:noWrap/>
          </w:tcPr>
          <w:p w14:paraId="7AB9B82B" w14:textId="1195620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Les tâches de type Signature soumises n'apparaissent pas dans la liste des tâches à valider de la page d'accueil</w:t>
            </w:r>
          </w:p>
        </w:tc>
      </w:tr>
      <w:tr w:rsidR="00E07909" w:rsidRPr="00F27AB0" w14:paraId="2FBF3C0A" w14:textId="77777777" w:rsidTr="005E4121">
        <w:trPr>
          <w:trHeight w:val="300"/>
        </w:trPr>
        <w:tc>
          <w:tcPr>
            <w:tcW w:w="1135" w:type="dxa"/>
            <w:shd w:val="clear" w:color="auto" w:fill="FFFFFF" w:themeFill="background1"/>
            <w:noWrap/>
          </w:tcPr>
          <w:p w14:paraId="32E4C317" w14:textId="77648DC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SM-16870</w:t>
            </w:r>
          </w:p>
        </w:tc>
        <w:tc>
          <w:tcPr>
            <w:tcW w:w="1701" w:type="dxa"/>
            <w:shd w:val="clear" w:color="auto" w:fill="FFFFFF" w:themeFill="background1"/>
            <w:noWrap/>
          </w:tcPr>
          <w:p w14:paraId="0D1D23F2" w14:textId="67A0FDF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Programmation</w:t>
            </w:r>
          </w:p>
        </w:tc>
        <w:tc>
          <w:tcPr>
            <w:tcW w:w="6671" w:type="dxa"/>
            <w:shd w:val="clear" w:color="auto" w:fill="FFFFFF" w:themeFill="background1"/>
            <w:noWrap/>
          </w:tcPr>
          <w:p w14:paraId="31F8C58B" w14:textId="263BB66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Programmation : les indicateurs de la programmation Achats et Estimations sont altérés</w:t>
            </w:r>
          </w:p>
        </w:tc>
      </w:tr>
      <w:tr w:rsidR="00E07909" w:rsidRPr="00F27AB0" w14:paraId="537A30EB" w14:textId="77777777" w:rsidTr="005E4121">
        <w:trPr>
          <w:trHeight w:val="300"/>
        </w:trPr>
        <w:tc>
          <w:tcPr>
            <w:tcW w:w="1135" w:type="dxa"/>
            <w:shd w:val="clear" w:color="auto" w:fill="FFFFFF" w:themeFill="background1"/>
            <w:noWrap/>
          </w:tcPr>
          <w:p w14:paraId="100D99AD" w14:textId="5BD0BCA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SM-16531</w:t>
            </w:r>
          </w:p>
        </w:tc>
        <w:tc>
          <w:tcPr>
            <w:tcW w:w="1701" w:type="dxa"/>
            <w:shd w:val="clear" w:color="auto" w:fill="FFFFFF" w:themeFill="background1"/>
            <w:noWrap/>
          </w:tcPr>
          <w:p w14:paraId="74CD3FBC" w14:textId="71E1E71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011310DA" w14:textId="5B200857" w:rsidR="00E07909" w:rsidRDefault="006834FC"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C</w:t>
            </w:r>
            <w:r w:rsidR="00E07909" w:rsidRPr="00E07909">
              <w:rPr>
                <w:rFonts w:ascii="Century Gothic" w:hAnsi="Century Gothic" w:cs="Arial"/>
                <w:color w:val="000000"/>
                <w:sz w:val="18"/>
                <w:szCs w:val="18"/>
              </w:rPr>
              <w:t xml:space="preserve">ontrôle nomenclature achat : </w:t>
            </w:r>
            <w:r>
              <w:rPr>
                <w:rFonts w:ascii="Century Gothic" w:hAnsi="Century Gothic" w:cs="Arial"/>
                <w:color w:val="000000"/>
                <w:sz w:val="18"/>
                <w:szCs w:val="18"/>
              </w:rPr>
              <w:t>l</w:t>
            </w:r>
            <w:r w:rsidR="00E07909" w:rsidRPr="00E07909">
              <w:rPr>
                <w:rFonts w:ascii="Century Gothic" w:hAnsi="Century Gothic" w:cs="Arial"/>
                <w:color w:val="000000"/>
                <w:sz w:val="18"/>
                <w:szCs w:val="18"/>
              </w:rPr>
              <w:t>e bouton valider ne permet pas de valider le formulaire de rédaction</w:t>
            </w:r>
            <w:r w:rsidR="00C417A8">
              <w:rPr>
                <w:rFonts w:ascii="Century Gothic" w:hAnsi="Century Gothic" w:cs="Arial"/>
                <w:color w:val="000000"/>
                <w:sz w:val="18"/>
                <w:szCs w:val="18"/>
              </w:rPr>
              <w:t xml:space="preserve"> après</w:t>
            </w:r>
            <w:r w:rsidR="00E07909" w:rsidRPr="00E07909">
              <w:rPr>
                <w:rFonts w:ascii="Century Gothic" w:hAnsi="Century Gothic" w:cs="Arial"/>
                <w:color w:val="000000"/>
                <w:sz w:val="18"/>
                <w:szCs w:val="18"/>
              </w:rPr>
              <w:t xml:space="preserve"> correction utilisateur</w:t>
            </w:r>
          </w:p>
        </w:tc>
      </w:tr>
      <w:tr w:rsidR="00E07909" w:rsidRPr="00F27AB0" w14:paraId="5A5155E4" w14:textId="77777777" w:rsidTr="005E4121">
        <w:trPr>
          <w:trHeight w:val="300"/>
        </w:trPr>
        <w:tc>
          <w:tcPr>
            <w:tcW w:w="1135" w:type="dxa"/>
            <w:shd w:val="clear" w:color="auto" w:fill="FFFFFF" w:themeFill="background1"/>
            <w:noWrap/>
          </w:tcPr>
          <w:p w14:paraId="6A4A2375" w14:textId="17907231"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SM-16837</w:t>
            </w:r>
          </w:p>
        </w:tc>
        <w:tc>
          <w:tcPr>
            <w:tcW w:w="1701" w:type="dxa"/>
            <w:shd w:val="clear" w:color="auto" w:fill="FFFFFF" w:themeFill="background1"/>
            <w:noWrap/>
          </w:tcPr>
          <w:p w14:paraId="393F4075" w14:textId="1B798E6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4A989322" w14:textId="347994C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Absence montant de TVA</w:t>
            </w:r>
            <w:r w:rsidR="00CF189A">
              <w:rPr>
                <w:rFonts w:ascii="Century Gothic" w:hAnsi="Century Gothic" w:cs="Arial"/>
                <w:color w:val="000000"/>
                <w:sz w:val="18"/>
                <w:szCs w:val="18"/>
              </w:rPr>
              <w:t xml:space="preserve"> sur</w:t>
            </w:r>
            <w:r w:rsidRPr="00E07909">
              <w:rPr>
                <w:rFonts w:ascii="Century Gothic" w:hAnsi="Century Gothic" w:cs="Arial"/>
                <w:color w:val="000000"/>
                <w:sz w:val="18"/>
                <w:szCs w:val="18"/>
              </w:rPr>
              <w:t xml:space="preserve"> consultation créé</w:t>
            </w:r>
            <w:r w:rsidR="00CF189A">
              <w:rPr>
                <w:rFonts w:ascii="Century Gothic" w:hAnsi="Century Gothic" w:cs="Arial"/>
                <w:color w:val="000000"/>
                <w:sz w:val="18"/>
                <w:szCs w:val="18"/>
              </w:rPr>
              <w:t>e</w:t>
            </w:r>
            <w:r w:rsidRPr="00E07909">
              <w:rPr>
                <w:rFonts w:ascii="Century Gothic" w:hAnsi="Century Gothic" w:cs="Arial"/>
                <w:color w:val="000000"/>
                <w:sz w:val="18"/>
                <w:szCs w:val="18"/>
              </w:rPr>
              <w:t xml:space="preserve"> depuis une prévision</w:t>
            </w:r>
          </w:p>
        </w:tc>
      </w:tr>
      <w:tr w:rsidR="00E07909" w:rsidRPr="00F27AB0" w14:paraId="6E91BC2D" w14:textId="77777777" w:rsidTr="005E4121">
        <w:trPr>
          <w:trHeight w:val="300"/>
        </w:trPr>
        <w:tc>
          <w:tcPr>
            <w:tcW w:w="1135" w:type="dxa"/>
            <w:shd w:val="clear" w:color="auto" w:fill="FFFFFF" w:themeFill="background1"/>
            <w:noWrap/>
          </w:tcPr>
          <w:p w14:paraId="4A9EB256" w14:textId="4857164A"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SM-14916</w:t>
            </w:r>
          </w:p>
        </w:tc>
        <w:tc>
          <w:tcPr>
            <w:tcW w:w="1701" w:type="dxa"/>
            <w:shd w:val="clear" w:color="auto" w:fill="FFFFFF" w:themeFill="background1"/>
            <w:noWrap/>
          </w:tcPr>
          <w:p w14:paraId="452C6D60" w14:textId="4FFEEE59"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546CD770" w14:textId="020AA18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Réinitialiser le nombre maximum de lots attribués si on a supprimé les lots d'une consultation après avoir renseigné ce nombre maximum</w:t>
            </w:r>
          </w:p>
        </w:tc>
      </w:tr>
      <w:tr w:rsidR="00E07909" w:rsidRPr="00F27AB0" w14:paraId="00C739DE" w14:textId="77777777" w:rsidTr="005E4121">
        <w:trPr>
          <w:trHeight w:val="300"/>
        </w:trPr>
        <w:tc>
          <w:tcPr>
            <w:tcW w:w="1135" w:type="dxa"/>
            <w:shd w:val="clear" w:color="auto" w:fill="FFFFFF" w:themeFill="background1"/>
            <w:noWrap/>
          </w:tcPr>
          <w:p w14:paraId="2DA23646" w14:textId="6CE37FA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SM-15308</w:t>
            </w:r>
          </w:p>
        </w:tc>
        <w:tc>
          <w:tcPr>
            <w:tcW w:w="1701" w:type="dxa"/>
            <w:shd w:val="clear" w:color="auto" w:fill="FFFFFF" w:themeFill="background1"/>
            <w:noWrap/>
          </w:tcPr>
          <w:p w14:paraId="4308DAAB" w14:textId="6EA5DC3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45B9B7A6" w14:textId="6027544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Suppression du pluriel </w:t>
            </w:r>
            <w:r w:rsidR="006834FC">
              <w:rPr>
                <w:rFonts w:ascii="Century Gothic" w:hAnsi="Century Gothic" w:cs="Arial"/>
                <w:color w:val="000000"/>
                <w:sz w:val="18"/>
                <w:szCs w:val="18"/>
              </w:rPr>
              <w:t xml:space="preserve">« article » pour certaines </w:t>
            </w:r>
            <w:r w:rsidRPr="00E07909">
              <w:rPr>
                <w:rFonts w:ascii="Century Gothic" w:hAnsi="Century Gothic" w:cs="Arial"/>
                <w:color w:val="000000"/>
                <w:sz w:val="18"/>
                <w:szCs w:val="18"/>
              </w:rPr>
              <w:t>procédure</w:t>
            </w:r>
            <w:r w:rsidR="006834FC">
              <w:rPr>
                <w:rFonts w:ascii="Century Gothic" w:hAnsi="Century Gothic" w:cs="Arial"/>
                <w:color w:val="000000"/>
                <w:sz w:val="18"/>
                <w:szCs w:val="18"/>
              </w:rPr>
              <w:t>s</w:t>
            </w:r>
            <w:r w:rsidRPr="00E07909">
              <w:rPr>
                <w:rFonts w:ascii="Century Gothic" w:hAnsi="Century Gothic" w:cs="Arial"/>
                <w:color w:val="000000"/>
                <w:sz w:val="18"/>
                <w:szCs w:val="18"/>
              </w:rPr>
              <w:t xml:space="preserve"> de passation</w:t>
            </w:r>
          </w:p>
        </w:tc>
      </w:tr>
      <w:tr w:rsidR="00E07909" w:rsidRPr="00F27AB0" w14:paraId="1206CE99" w14:textId="77777777" w:rsidTr="005E4121">
        <w:trPr>
          <w:trHeight w:val="300"/>
        </w:trPr>
        <w:tc>
          <w:tcPr>
            <w:tcW w:w="1135" w:type="dxa"/>
            <w:shd w:val="clear" w:color="auto" w:fill="FFFFFF" w:themeFill="background1"/>
            <w:noWrap/>
          </w:tcPr>
          <w:p w14:paraId="29544C42" w14:textId="26C36208"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SM-16380</w:t>
            </w:r>
          </w:p>
        </w:tc>
        <w:tc>
          <w:tcPr>
            <w:tcW w:w="1701" w:type="dxa"/>
            <w:shd w:val="clear" w:color="auto" w:fill="FFFFFF" w:themeFill="background1"/>
            <w:noWrap/>
          </w:tcPr>
          <w:p w14:paraId="21FE4926" w14:textId="30948C5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3348FC60" w14:textId="4DD9EC9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Lorsque je duplique une consultation avec un ancien processus inactif, je peux utiliser ledit processus sans blocage</w:t>
            </w:r>
          </w:p>
        </w:tc>
      </w:tr>
      <w:tr w:rsidR="00E07909" w:rsidRPr="00F27AB0" w14:paraId="241A6EF0" w14:textId="77777777" w:rsidTr="005E4121">
        <w:trPr>
          <w:trHeight w:val="300"/>
        </w:trPr>
        <w:tc>
          <w:tcPr>
            <w:tcW w:w="1135" w:type="dxa"/>
            <w:shd w:val="clear" w:color="auto" w:fill="FFFFFF" w:themeFill="background1"/>
            <w:noWrap/>
          </w:tcPr>
          <w:p w14:paraId="3551D791" w14:textId="3C55E253"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SM-16413</w:t>
            </w:r>
          </w:p>
        </w:tc>
        <w:tc>
          <w:tcPr>
            <w:tcW w:w="1701" w:type="dxa"/>
            <w:shd w:val="clear" w:color="auto" w:fill="FFFFFF" w:themeFill="background1"/>
            <w:noWrap/>
          </w:tcPr>
          <w:p w14:paraId="1FC7AE8B" w14:textId="45D86DF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4A7FCE4E" w14:textId="3C3336D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Conservation dans le XML de l'information de </w:t>
            </w:r>
            <w:proofErr w:type="gramStart"/>
            <w:r w:rsidRPr="00E07909">
              <w:rPr>
                <w:rFonts w:ascii="Century Gothic" w:hAnsi="Century Gothic" w:cs="Arial"/>
                <w:color w:val="000000"/>
                <w:sz w:val="18"/>
                <w:szCs w:val="18"/>
              </w:rPr>
              <w:t>non allotissement</w:t>
            </w:r>
            <w:proofErr w:type="gramEnd"/>
            <w:r w:rsidRPr="00E07909">
              <w:rPr>
                <w:rFonts w:ascii="Century Gothic" w:hAnsi="Century Gothic" w:cs="Arial"/>
                <w:color w:val="000000"/>
                <w:sz w:val="18"/>
                <w:szCs w:val="18"/>
              </w:rPr>
              <w:t xml:space="preserve"> d'un projet même après avoir modifié cette information dans le projet</w:t>
            </w:r>
          </w:p>
        </w:tc>
      </w:tr>
      <w:tr w:rsidR="00E07909" w:rsidRPr="00F27AB0" w14:paraId="3A6BB8A4" w14:textId="77777777" w:rsidTr="005E4121">
        <w:trPr>
          <w:trHeight w:val="300"/>
        </w:trPr>
        <w:tc>
          <w:tcPr>
            <w:tcW w:w="1135" w:type="dxa"/>
            <w:shd w:val="clear" w:color="auto" w:fill="FFFFFF" w:themeFill="background1"/>
            <w:noWrap/>
          </w:tcPr>
          <w:p w14:paraId="4DA830A4" w14:textId="01E3D1B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SM-16503</w:t>
            </w:r>
          </w:p>
        </w:tc>
        <w:tc>
          <w:tcPr>
            <w:tcW w:w="1701" w:type="dxa"/>
            <w:shd w:val="clear" w:color="auto" w:fill="FFFFFF" w:themeFill="background1"/>
            <w:noWrap/>
          </w:tcPr>
          <w:p w14:paraId="485EE5CF" w14:textId="1BF100A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7BA3150E" w14:textId="07B379E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Erreur 500 si on essaye de dupliquer un projet de consultation dont une pénalité a été supprimée de la bibliothèque</w:t>
            </w:r>
          </w:p>
        </w:tc>
      </w:tr>
      <w:tr w:rsidR="00E07909" w:rsidRPr="00F27AB0" w14:paraId="6A020F31" w14:textId="77777777" w:rsidTr="005E4121">
        <w:trPr>
          <w:trHeight w:val="300"/>
        </w:trPr>
        <w:tc>
          <w:tcPr>
            <w:tcW w:w="1135" w:type="dxa"/>
            <w:shd w:val="clear" w:color="auto" w:fill="FFFFFF" w:themeFill="background1"/>
            <w:noWrap/>
          </w:tcPr>
          <w:p w14:paraId="79F4F932" w14:textId="0B57DB2D"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SM-16520</w:t>
            </w:r>
          </w:p>
        </w:tc>
        <w:tc>
          <w:tcPr>
            <w:tcW w:w="1701" w:type="dxa"/>
            <w:shd w:val="clear" w:color="auto" w:fill="FFFFFF" w:themeFill="background1"/>
            <w:noWrap/>
          </w:tcPr>
          <w:p w14:paraId="4608DAF1" w14:textId="447FFB6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5CC4190E" w14:textId="44D72E0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Je ne peux pas enregistrer mon projet de consultation si le champ </w:t>
            </w:r>
            <w:r w:rsidR="0079488A">
              <w:rPr>
                <w:rFonts w:ascii="Century Gothic" w:hAnsi="Century Gothic" w:cs="Arial"/>
                <w:color w:val="000000"/>
                <w:sz w:val="18"/>
                <w:szCs w:val="18"/>
              </w:rPr>
              <w:t>« </w:t>
            </w:r>
            <w:r w:rsidRPr="00E07909">
              <w:rPr>
                <w:rFonts w:ascii="Century Gothic" w:hAnsi="Century Gothic" w:cs="Arial"/>
                <w:color w:val="000000"/>
                <w:sz w:val="18"/>
                <w:szCs w:val="18"/>
              </w:rPr>
              <w:t>Représent</w:t>
            </w:r>
            <w:r w:rsidR="0079488A">
              <w:rPr>
                <w:rFonts w:ascii="Century Gothic" w:hAnsi="Century Gothic" w:cs="Arial"/>
                <w:color w:val="000000"/>
                <w:sz w:val="18"/>
                <w:szCs w:val="18"/>
              </w:rPr>
              <w:t>é</w:t>
            </w:r>
            <w:r w:rsidRPr="00E07909">
              <w:rPr>
                <w:rFonts w:ascii="Century Gothic" w:hAnsi="Century Gothic" w:cs="Arial"/>
                <w:color w:val="000000"/>
                <w:sz w:val="18"/>
                <w:szCs w:val="18"/>
              </w:rPr>
              <w:t xml:space="preserve"> par</w:t>
            </w:r>
            <w:r w:rsidR="0079488A">
              <w:rPr>
                <w:rFonts w:ascii="Century Gothic" w:hAnsi="Century Gothic" w:cs="Arial"/>
                <w:color w:val="000000"/>
                <w:sz w:val="18"/>
                <w:szCs w:val="18"/>
              </w:rPr>
              <w:t> »</w:t>
            </w:r>
            <w:r w:rsidRPr="00E07909">
              <w:rPr>
                <w:rFonts w:ascii="Century Gothic" w:hAnsi="Century Gothic" w:cs="Arial"/>
                <w:color w:val="000000"/>
                <w:sz w:val="18"/>
                <w:szCs w:val="18"/>
              </w:rPr>
              <w:t xml:space="preserve"> fait plus de 240 caractères</w:t>
            </w:r>
          </w:p>
        </w:tc>
      </w:tr>
      <w:tr w:rsidR="00E07909" w:rsidRPr="00F27AB0" w14:paraId="163F2B21" w14:textId="77777777" w:rsidTr="005E4121">
        <w:trPr>
          <w:trHeight w:val="300"/>
        </w:trPr>
        <w:tc>
          <w:tcPr>
            <w:tcW w:w="1135" w:type="dxa"/>
            <w:shd w:val="clear" w:color="auto" w:fill="FFFFFF" w:themeFill="background1"/>
            <w:noWrap/>
          </w:tcPr>
          <w:p w14:paraId="2C447CB9" w14:textId="5790316A"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SM-16534</w:t>
            </w:r>
          </w:p>
        </w:tc>
        <w:tc>
          <w:tcPr>
            <w:tcW w:w="1701" w:type="dxa"/>
            <w:shd w:val="clear" w:color="auto" w:fill="FFFFFF" w:themeFill="background1"/>
            <w:noWrap/>
          </w:tcPr>
          <w:p w14:paraId="5A71851F" w14:textId="51C4893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500CCDC7" w14:textId="705859E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Réactiver les marchés privés dans la liste des cadres réglementaires</w:t>
            </w:r>
            <w:r w:rsidR="00F77BF6">
              <w:rPr>
                <w:rFonts w:ascii="Century Gothic" w:hAnsi="Century Gothic" w:cs="Arial"/>
                <w:color w:val="000000"/>
                <w:sz w:val="18"/>
                <w:szCs w:val="18"/>
              </w:rPr>
              <w:t xml:space="preserve"> si sur le paramétrage de l’organisme « Autre acheteur » est sélectionné </w:t>
            </w:r>
          </w:p>
        </w:tc>
      </w:tr>
      <w:tr w:rsidR="00E07909" w:rsidRPr="00F27AB0" w14:paraId="65C73CD9" w14:textId="77777777" w:rsidTr="005E4121">
        <w:trPr>
          <w:trHeight w:val="300"/>
        </w:trPr>
        <w:tc>
          <w:tcPr>
            <w:tcW w:w="1135" w:type="dxa"/>
            <w:shd w:val="clear" w:color="auto" w:fill="FFFFFF" w:themeFill="background1"/>
            <w:noWrap/>
          </w:tcPr>
          <w:p w14:paraId="56EC00A5" w14:textId="36273C59"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SM-16570</w:t>
            </w:r>
          </w:p>
        </w:tc>
        <w:tc>
          <w:tcPr>
            <w:tcW w:w="1701" w:type="dxa"/>
            <w:shd w:val="clear" w:color="auto" w:fill="FFFFFF" w:themeFill="background1"/>
            <w:noWrap/>
          </w:tcPr>
          <w:p w14:paraId="36E1A444" w14:textId="1A42FBB9"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096794E1" w14:textId="7CC5B91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L'ajout de fournisseurs potentiels dans un projet de consultation, en procédure restreinte, n'est pas repris en étape </w:t>
            </w:r>
            <w:r w:rsidR="00F77BF6">
              <w:rPr>
                <w:rFonts w:ascii="Century Gothic" w:hAnsi="Century Gothic" w:cs="Arial"/>
                <w:color w:val="000000"/>
                <w:sz w:val="18"/>
                <w:szCs w:val="18"/>
              </w:rPr>
              <w:t>C</w:t>
            </w:r>
            <w:r w:rsidRPr="00E07909">
              <w:rPr>
                <w:rFonts w:ascii="Century Gothic" w:hAnsi="Century Gothic" w:cs="Arial"/>
                <w:color w:val="000000"/>
                <w:sz w:val="18"/>
                <w:szCs w:val="18"/>
              </w:rPr>
              <w:t xml:space="preserve">andidature. </w:t>
            </w:r>
          </w:p>
        </w:tc>
      </w:tr>
      <w:tr w:rsidR="00E07909" w:rsidRPr="00F27AB0" w14:paraId="7ADEE374" w14:textId="77777777" w:rsidTr="005E4121">
        <w:trPr>
          <w:trHeight w:val="300"/>
        </w:trPr>
        <w:tc>
          <w:tcPr>
            <w:tcW w:w="1135" w:type="dxa"/>
            <w:shd w:val="clear" w:color="auto" w:fill="FFFFFF" w:themeFill="background1"/>
            <w:noWrap/>
          </w:tcPr>
          <w:p w14:paraId="1E25B8B3" w14:textId="3E12284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SM-16562</w:t>
            </w:r>
          </w:p>
        </w:tc>
        <w:tc>
          <w:tcPr>
            <w:tcW w:w="1701" w:type="dxa"/>
            <w:shd w:val="clear" w:color="auto" w:fill="FFFFFF" w:themeFill="background1"/>
            <w:noWrap/>
          </w:tcPr>
          <w:p w14:paraId="282B7DD3" w14:textId="59A0FE9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Projet</w:t>
            </w:r>
          </w:p>
        </w:tc>
        <w:tc>
          <w:tcPr>
            <w:tcW w:w="6671" w:type="dxa"/>
            <w:shd w:val="clear" w:color="auto" w:fill="FFFFFF" w:themeFill="background1"/>
            <w:noWrap/>
          </w:tcPr>
          <w:p w14:paraId="2786D67B" w14:textId="1054DBC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Lorsqu'on souhaite ajouter une nouvelle formule, le lien enchaine sur le formulaire de création d'index et pas celui des formules</w:t>
            </w:r>
          </w:p>
        </w:tc>
      </w:tr>
      <w:tr w:rsidR="00E07909" w:rsidRPr="00F27AB0" w14:paraId="52637633" w14:textId="77777777" w:rsidTr="005E4121">
        <w:trPr>
          <w:trHeight w:val="300"/>
        </w:trPr>
        <w:tc>
          <w:tcPr>
            <w:tcW w:w="1135" w:type="dxa"/>
            <w:shd w:val="clear" w:color="auto" w:fill="FFFFFF" w:themeFill="background1"/>
            <w:noWrap/>
          </w:tcPr>
          <w:p w14:paraId="0E4BA731" w14:textId="228015BF"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SM-16285</w:t>
            </w:r>
          </w:p>
        </w:tc>
        <w:tc>
          <w:tcPr>
            <w:tcW w:w="1701" w:type="dxa"/>
            <w:shd w:val="clear" w:color="auto" w:fill="FFFFFF" w:themeFill="background1"/>
            <w:noWrap/>
          </w:tcPr>
          <w:p w14:paraId="0759B741" w14:textId="26CEF98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Rédaction</w:t>
            </w:r>
          </w:p>
        </w:tc>
        <w:tc>
          <w:tcPr>
            <w:tcW w:w="6671" w:type="dxa"/>
            <w:shd w:val="clear" w:color="auto" w:fill="FFFFFF" w:themeFill="background1"/>
            <w:noWrap/>
          </w:tcPr>
          <w:p w14:paraId="17D7F1C9" w14:textId="6D48AD2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La désactivation d'une clause standard n'est pas conservée lors des mises à jour de version</w:t>
            </w:r>
          </w:p>
        </w:tc>
      </w:tr>
      <w:tr w:rsidR="00E07909" w:rsidRPr="00F27AB0" w14:paraId="349CDF86" w14:textId="77777777" w:rsidTr="005E4121">
        <w:trPr>
          <w:trHeight w:val="300"/>
        </w:trPr>
        <w:tc>
          <w:tcPr>
            <w:tcW w:w="1135" w:type="dxa"/>
            <w:shd w:val="clear" w:color="auto" w:fill="FFFFFF" w:themeFill="background1"/>
            <w:noWrap/>
          </w:tcPr>
          <w:p w14:paraId="4EA04730" w14:textId="18269E16"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SM-16309</w:t>
            </w:r>
          </w:p>
        </w:tc>
        <w:tc>
          <w:tcPr>
            <w:tcW w:w="1701" w:type="dxa"/>
            <w:shd w:val="clear" w:color="auto" w:fill="FFFFFF" w:themeFill="background1"/>
            <w:noWrap/>
          </w:tcPr>
          <w:p w14:paraId="75D7D23A" w14:textId="1C8B766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Rédaction</w:t>
            </w:r>
          </w:p>
        </w:tc>
        <w:tc>
          <w:tcPr>
            <w:tcW w:w="6671" w:type="dxa"/>
            <w:shd w:val="clear" w:color="auto" w:fill="FFFFFF" w:themeFill="background1"/>
            <w:noWrap/>
          </w:tcPr>
          <w:p w14:paraId="73A8FA72" w14:textId="18FC511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Traiter les sauts de ligne intempestifs dans les clauses : nouveau traitement à faire</w:t>
            </w:r>
            <w:r w:rsidR="00FD6BB6">
              <w:rPr>
                <w:rFonts w:ascii="Century Gothic" w:hAnsi="Century Gothic" w:cs="Arial"/>
                <w:color w:val="000000"/>
                <w:sz w:val="18"/>
                <w:szCs w:val="18"/>
              </w:rPr>
              <w:t xml:space="preserve"> (sauts de ligne puis marque de paragraphe en fin de clause)</w:t>
            </w:r>
            <w:r w:rsidR="0079488A">
              <w:rPr>
                <w:rFonts w:ascii="Century Gothic" w:hAnsi="Century Gothic" w:cs="Arial"/>
                <w:color w:val="000000"/>
                <w:sz w:val="18"/>
                <w:szCs w:val="18"/>
              </w:rPr>
              <w:t xml:space="preserve"> &gt; implique de réenregistrer les clauses personnalisées altérées pour que l</w:t>
            </w:r>
            <w:r w:rsidR="008F7E3A">
              <w:rPr>
                <w:rFonts w:ascii="Century Gothic" w:hAnsi="Century Gothic" w:cs="Arial"/>
                <w:color w:val="000000"/>
                <w:sz w:val="18"/>
                <w:szCs w:val="18"/>
              </w:rPr>
              <w:t xml:space="preserve">es sauts de lignes intempestifs </w:t>
            </w:r>
            <w:proofErr w:type="gramStart"/>
            <w:r w:rsidR="008F7E3A">
              <w:rPr>
                <w:rFonts w:ascii="Century Gothic" w:hAnsi="Century Gothic" w:cs="Arial"/>
                <w:color w:val="000000"/>
                <w:sz w:val="18"/>
                <w:szCs w:val="18"/>
              </w:rPr>
              <w:t>soit</w:t>
            </w:r>
            <w:proofErr w:type="gramEnd"/>
            <w:r w:rsidR="008F7E3A">
              <w:rPr>
                <w:rFonts w:ascii="Century Gothic" w:hAnsi="Century Gothic" w:cs="Arial"/>
                <w:color w:val="000000"/>
                <w:sz w:val="18"/>
                <w:szCs w:val="18"/>
              </w:rPr>
              <w:t xml:space="preserve"> supprimés</w:t>
            </w:r>
          </w:p>
        </w:tc>
      </w:tr>
      <w:tr w:rsidR="00E07909" w:rsidRPr="00F27AB0" w14:paraId="7C5CAAD9" w14:textId="77777777" w:rsidTr="005E4121">
        <w:trPr>
          <w:trHeight w:val="300"/>
        </w:trPr>
        <w:tc>
          <w:tcPr>
            <w:tcW w:w="1135" w:type="dxa"/>
            <w:shd w:val="clear" w:color="auto" w:fill="FFFFFF" w:themeFill="background1"/>
            <w:noWrap/>
          </w:tcPr>
          <w:p w14:paraId="7FCF7880" w14:textId="0FE24B63"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SM-16440</w:t>
            </w:r>
          </w:p>
        </w:tc>
        <w:tc>
          <w:tcPr>
            <w:tcW w:w="1701" w:type="dxa"/>
            <w:shd w:val="clear" w:color="auto" w:fill="FFFFFF" w:themeFill="background1"/>
            <w:noWrap/>
          </w:tcPr>
          <w:p w14:paraId="554ED3F7" w14:textId="7772C4C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Rédaction</w:t>
            </w:r>
          </w:p>
        </w:tc>
        <w:tc>
          <w:tcPr>
            <w:tcW w:w="6671" w:type="dxa"/>
            <w:shd w:val="clear" w:color="auto" w:fill="FFFFFF" w:themeFill="background1"/>
            <w:noWrap/>
          </w:tcPr>
          <w:p w14:paraId="4C26822C" w14:textId="08F38F1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Seul le premier choix des clauses cumulatives est restitué dans les éditions</w:t>
            </w:r>
          </w:p>
        </w:tc>
      </w:tr>
      <w:tr w:rsidR="00E07909" w:rsidRPr="00F27AB0" w14:paraId="571D55EB" w14:textId="77777777" w:rsidTr="005E4121">
        <w:trPr>
          <w:trHeight w:val="300"/>
        </w:trPr>
        <w:tc>
          <w:tcPr>
            <w:tcW w:w="1135" w:type="dxa"/>
            <w:shd w:val="clear" w:color="auto" w:fill="FFFFFF" w:themeFill="background1"/>
            <w:noWrap/>
          </w:tcPr>
          <w:p w14:paraId="3519F50E" w14:textId="02C41608"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SM-16605</w:t>
            </w:r>
          </w:p>
        </w:tc>
        <w:tc>
          <w:tcPr>
            <w:tcW w:w="1701" w:type="dxa"/>
            <w:shd w:val="clear" w:color="auto" w:fill="FFFFFF" w:themeFill="background1"/>
            <w:noWrap/>
          </w:tcPr>
          <w:p w14:paraId="3FDAE5C4" w14:textId="378DF3B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Rédaction</w:t>
            </w:r>
          </w:p>
        </w:tc>
        <w:tc>
          <w:tcPr>
            <w:tcW w:w="6671" w:type="dxa"/>
            <w:shd w:val="clear" w:color="auto" w:fill="FFFFFF" w:themeFill="background1"/>
            <w:noWrap/>
          </w:tcPr>
          <w:p w14:paraId="4BAD6C37" w14:textId="5BCC9AC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bouton terminer sur une clause a une incidence sur les clauses cumulatives</w:t>
            </w:r>
          </w:p>
        </w:tc>
      </w:tr>
      <w:tr w:rsidR="00E07909" w:rsidRPr="00F27AB0" w14:paraId="4CECC57B" w14:textId="77777777" w:rsidTr="005E4121">
        <w:trPr>
          <w:trHeight w:val="300"/>
        </w:trPr>
        <w:tc>
          <w:tcPr>
            <w:tcW w:w="1135" w:type="dxa"/>
            <w:shd w:val="clear" w:color="auto" w:fill="FFFFFF" w:themeFill="background1"/>
            <w:noWrap/>
          </w:tcPr>
          <w:p w14:paraId="58D6C979" w14:textId="535A1A68"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SM-16616</w:t>
            </w:r>
          </w:p>
        </w:tc>
        <w:tc>
          <w:tcPr>
            <w:tcW w:w="1701" w:type="dxa"/>
            <w:shd w:val="clear" w:color="auto" w:fill="FFFFFF" w:themeFill="background1"/>
            <w:noWrap/>
          </w:tcPr>
          <w:p w14:paraId="42FC17CD" w14:textId="42B3F361"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Rédaction</w:t>
            </w:r>
          </w:p>
        </w:tc>
        <w:tc>
          <w:tcPr>
            <w:tcW w:w="6671" w:type="dxa"/>
            <w:shd w:val="clear" w:color="auto" w:fill="FFFFFF" w:themeFill="background1"/>
            <w:noWrap/>
          </w:tcPr>
          <w:p w14:paraId="5C29DC14" w14:textId="0C8CA3C9"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Les variables en liste des clauses ne sont restituées dans le RC qu'au 2ème enregistrement</w:t>
            </w:r>
          </w:p>
        </w:tc>
      </w:tr>
      <w:tr w:rsidR="002A2B89" w:rsidRPr="00F27AB0" w14:paraId="20F710DF" w14:textId="77777777" w:rsidTr="00F3232F">
        <w:trPr>
          <w:trHeight w:val="300"/>
        </w:trPr>
        <w:tc>
          <w:tcPr>
            <w:tcW w:w="1135" w:type="dxa"/>
            <w:shd w:val="clear" w:color="auto" w:fill="FFFFFF" w:themeFill="background1"/>
            <w:noWrap/>
          </w:tcPr>
          <w:p w14:paraId="41DD356A" w14:textId="76EA3532" w:rsidR="002A2B89" w:rsidRPr="00092089" w:rsidRDefault="002A2B89" w:rsidP="00F3232F">
            <w:pPr>
              <w:spacing w:before="40" w:after="40"/>
              <w:rPr>
                <w:rStyle w:val="Lienhypertexte"/>
                <w:rFonts w:ascii="Century Gothic" w:hAnsi="Century Gothic" w:cs="Arial"/>
                <w:color w:val="A6A6A6" w:themeColor="background1" w:themeShade="A6"/>
                <w:sz w:val="18"/>
                <w:szCs w:val="18"/>
              </w:rPr>
            </w:pPr>
            <w:r w:rsidRPr="002A2B89">
              <w:rPr>
                <w:rStyle w:val="Lienhypertexte"/>
                <w:rFonts w:ascii="Century Gothic" w:hAnsi="Century Gothic" w:cs="Arial"/>
                <w:color w:val="A6A6A6" w:themeColor="background1" w:themeShade="A6"/>
                <w:sz w:val="18"/>
                <w:szCs w:val="18"/>
              </w:rPr>
              <w:t>SM-16918</w:t>
            </w:r>
          </w:p>
        </w:tc>
        <w:tc>
          <w:tcPr>
            <w:tcW w:w="1701" w:type="dxa"/>
            <w:shd w:val="clear" w:color="auto" w:fill="FFFFFF" w:themeFill="background1"/>
            <w:noWrap/>
          </w:tcPr>
          <w:p w14:paraId="5E56EF8F" w14:textId="30A1B7AB" w:rsidR="002A2B89" w:rsidRDefault="002A2B89" w:rsidP="00F3232F">
            <w:pPr>
              <w:spacing w:before="40" w:after="40"/>
              <w:rPr>
                <w:rFonts w:ascii="Century Gothic" w:hAnsi="Century Gothic" w:cs="Arial"/>
                <w:color w:val="000000"/>
                <w:sz w:val="18"/>
                <w:szCs w:val="18"/>
              </w:rPr>
            </w:pPr>
            <w:r>
              <w:rPr>
                <w:rFonts w:ascii="Century Gothic" w:hAnsi="Century Gothic" w:cs="Arial"/>
                <w:color w:val="000000"/>
                <w:sz w:val="18"/>
                <w:szCs w:val="18"/>
              </w:rPr>
              <w:t>Renouvellement</w:t>
            </w:r>
          </w:p>
        </w:tc>
        <w:tc>
          <w:tcPr>
            <w:tcW w:w="6671" w:type="dxa"/>
            <w:shd w:val="clear" w:color="auto" w:fill="FFFFFF" w:themeFill="background1"/>
            <w:noWrap/>
          </w:tcPr>
          <w:p w14:paraId="483128CD" w14:textId="14A57A25" w:rsidR="002A2B89" w:rsidRDefault="002A2B89" w:rsidP="00F3232F">
            <w:pPr>
              <w:spacing w:before="40" w:after="40"/>
              <w:rPr>
                <w:rFonts w:ascii="Century Gothic" w:hAnsi="Century Gothic" w:cs="Arial"/>
                <w:color w:val="000000"/>
                <w:sz w:val="18"/>
                <w:szCs w:val="18"/>
              </w:rPr>
            </w:pPr>
            <w:r>
              <w:rPr>
                <w:rFonts w:ascii="Century Gothic" w:hAnsi="Century Gothic" w:cs="Arial"/>
                <w:color w:val="000000"/>
                <w:sz w:val="18"/>
                <w:szCs w:val="18"/>
              </w:rPr>
              <w:t xml:space="preserve">Le lien Prévision &amp; Suivi altère les liens contrats &amp; supports de renouvellement </w:t>
            </w:r>
          </w:p>
        </w:tc>
      </w:tr>
      <w:tr w:rsidR="00E07909" w:rsidRPr="00F27AB0" w14:paraId="11FE0E3D" w14:textId="77777777" w:rsidTr="005E4121">
        <w:trPr>
          <w:trHeight w:val="300"/>
        </w:trPr>
        <w:tc>
          <w:tcPr>
            <w:tcW w:w="1135" w:type="dxa"/>
            <w:shd w:val="clear" w:color="auto" w:fill="FFFFFF" w:themeFill="background1"/>
            <w:noWrap/>
          </w:tcPr>
          <w:p w14:paraId="0AF34B97" w14:textId="0A741DC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SM-15139</w:t>
            </w:r>
          </w:p>
        </w:tc>
        <w:tc>
          <w:tcPr>
            <w:tcW w:w="1701" w:type="dxa"/>
            <w:shd w:val="clear" w:color="auto" w:fill="FFFFFF" w:themeFill="background1"/>
            <w:noWrap/>
          </w:tcPr>
          <w:p w14:paraId="32A79189" w14:textId="23A81BC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Reports</w:t>
            </w:r>
          </w:p>
        </w:tc>
        <w:tc>
          <w:tcPr>
            <w:tcW w:w="6671" w:type="dxa"/>
            <w:shd w:val="clear" w:color="auto" w:fill="FFFFFF" w:themeFill="background1"/>
            <w:noWrap/>
          </w:tcPr>
          <w:p w14:paraId="6186F8A7" w14:textId="764AF3CC" w:rsidR="00E07909" w:rsidRDefault="00FD6BB6"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 xml:space="preserve">Perspective </w:t>
            </w:r>
            <w:r w:rsidR="00E07909" w:rsidRPr="00E07909">
              <w:rPr>
                <w:rFonts w:ascii="Century Gothic" w:hAnsi="Century Gothic" w:cs="Arial"/>
                <w:color w:val="000000"/>
                <w:sz w:val="18"/>
                <w:szCs w:val="18"/>
              </w:rPr>
              <w:t>Exécution des contrats</w:t>
            </w:r>
            <w:r>
              <w:rPr>
                <w:rFonts w:ascii="Century Gothic" w:hAnsi="Century Gothic" w:cs="Arial"/>
                <w:color w:val="000000"/>
                <w:sz w:val="18"/>
                <w:szCs w:val="18"/>
              </w:rPr>
              <w:t> :</w:t>
            </w:r>
            <w:r w:rsidR="00E07909" w:rsidRPr="00E07909">
              <w:rPr>
                <w:rFonts w:ascii="Century Gothic" w:hAnsi="Century Gothic" w:cs="Arial"/>
                <w:color w:val="000000"/>
                <w:sz w:val="18"/>
                <w:szCs w:val="18"/>
              </w:rPr>
              <w:t xml:space="preserve"> </w:t>
            </w:r>
            <w:r>
              <w:rPr>
                <w:rFonts w:ascii="Century Gothic" w:hAnsi="Century Gothic" w:cs="Arial"/>
                <w:color w:val="000000"/>
                <w:sz w:val="18"/>
                <w:szCs w:val="18"/>
              </w:rPr>
              <w:t>i</w:t>
            </w:r>
            <w:r w:rsidR="00E07909" w:rsidRPr="00E07909">
              <w:rPr>
                <w:rFonts w:ascii="Century Gothic" w:hAnsi="Century Gothic" w:cs="Arial"/>
                <w:color w:val="000000"/>
                <w:sz w:val="18"/>
                <w:szCs w:val="18"/>
              </w:rPr>
              <w:t xml:space="preserve">mpossible d'ajouter le champ </w:t>
            </w:r>
            <w:r w:rsidR="00185F45">
              <w:rPr>
                <w:rFonts w:ascii="Century Gothic" w:hAnsi="Century Gothic" w:cs="Arial"/>
                <w:color w:val="000000"/>
                <w:sz w:val="18"/>
                <w:szCs w:val="18"/>
              </w:rPr>
              <w:t>« </w:t>
            </w:r>
            <w:r w:rsidR="00E07909" w:rsidRPr="00E07909">
              <w:rPr>
                <w:rFonts w:ascii="Century Gothic" w:hAnsi="Century Gothic" w:cs="Arial"/>
                <w:color w:val="000000"/>
                <w:sz w:val="18"/>
                <w:szCs w:val="18"/>
              </w:rPr>
              <w:t>Montant réglé</w:t>
            </w:r>
            <w:r w:rsidR="00185F45">
              <w:rPr>
                <w:rFonts w:ascii="Century Gothic" w:hAnsi="Century Gothic" w:cs="Arial"/>
                <w:color w:val="000000"/>
                <w:sz w:val="18"/>
                <w:szCs w:val="18"/>
              </w:rPr>
              <w:t> »</w:t>
            </w:r>
            <w:r w:rsidR="00E07909" w:rsidRPr="00E07909">
              <w:rPr>
                <w:rFonts w:ascii="Century Gothic" w:hAnsi="Century Gothic" w:cs="Arial"/>
                <w:color w:val="000000"/>
                <w:sz w:val="18"/>
                <w:szCs w:val="18"/>
              </w:rPr>
              <w:t xml:space="preserve"> ou </w:t>
            </w:r>
            <w:r w:rsidR="00185F45">
              <w:rPr>
                <w:rFonts w:ascii="Century Gothic" w:hAnsi="Century Gothic" w:cs="Arial"/>
                <w:color w:val="000000"/>
                <w:sz w:val="18"/>
                <w:szCs w:val="18"/>
              </w:rPr>
              <w:t>« </w:t>
            </w:r>
            <w:r w:rsidR="00E07909" w:rsidRPr="00E07909">
              <w:rPr>
                <w:rFonts w:ascii="Century Gothic" w:hAnsi="Century Gothic" w:cs="Arial"/>
                <w:color w:val="000000"/>
                <w:sz w:val="18"/>
                <w:szCs w:val="18"/>
              </w:rPr>
              <w:t>Montant d'avance</w:t>
            </w:r>
            <w:r w:rsidR="00185F45">
              <w:rPr>
                <w:rFonts w:ascii="Century Gothic" w:hAnsi="Century Gothic" w:cs="Arial"/>
                <w:color w:val="000000"/>
                <w:sz w:val="18"/>
                <w:szCs w:val="18"/>
              </w:rPr>
              <w:t> »</w:t>
            </w:r>
          </w:p>
        </w:tc>
      </w:tr>
      <w:tr w:rsidR="00E07909" w:rsidRPr="00F27AB0" w14:paraId="4E37A8C6" w14:textId="77777777" w:rsidTr="005E4121">
        <w:trPr>
          <w:trHeight w:val="300"/>
        </w:trPr>
        <w:tc>
          <w:tcPr>
            <w:tcW w:w="1135" w:type="dxa"/>
            <w:shd w:val="clear" w:color="auto" w:fill="FFFFFF" w:themeFill="background1"/>
            <w:noWrap/>
          </w:tcPr>
          <w:p w14:paraId="031C77D8" w14:textId="77528A0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SM-15512</w:t>
            </w:r>
          </w:p>
        </w:tc>
        <w:tc>
          <w:tcPr>
            <w:tcW w:w="1701" w:type="dxa"/>
            <w:shd w:val="clear" w:color="auto" w:fill="FFFFFF" w:themeFill="background1"/>
            <w:noWrap/>
          </w:tcPr>
          <w:p w14:paraId="762E4839" w14:textId="3486256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Reports</w:t>
            </w:r>
          </w:p>
        </w:tc>
        <w:tc>
          <w:tcPr>
            <w:tcW w:w="6671" w:type="dxa"/>
            <w:shd w:val="clear" w:color="auto" w:fill="FFFFFF" w:themeFill="background1"/>
            <w:noWrap/>
          </w:tcPr>
          <w:p w14:paraId="689599BC" w14:textId="593E82E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Les rapports </w:t>
            </w:r>
            <w:r w:rsidR="009E3803">
              <w:rPr>
                <w:rFonts w:ascii="Century Gothic" w:hAnsi="Century Gothic" w:cs="Arial"/>
                <w:color w:val="000000"/>
                <w:sz w:val="18"/>
                <w:szCs w:val="18"/>
              </w:rPr>
              <w:t xml:space="preserve">automatiques </w:t>
            </w:r>
            <w:r w:rsidRPr="00E07909">
              <w:rPr>
                <w:rFonts w:ascii="Century Gothic" w:hAnsi="Century Gothic" w:cs="Arial"/>
                <w:color w:val="000000"/>
                <w:sz w:val="18"/>
                <w:szCs w:val="18"/>
              </w:rPr>
              <w:t xml:space="preserve">ne </w:t>
            </w:r>
            <w:r w:rsidR="009E3803">
              <w:rPr>
                <w:rFonts w:ascii="Century Gothic" w:hAnsi="Century Gothic" w:cs="Arial"/>
                <w:color w:val="000000"/>
                <w:sz w:val="18"/>
                <w:szCs w:val="18"/>
              </w:rPr>
              <w:t xml:space="preserve">peuvent pas </w:t>
            </w:r>
            <w:r w:rsidRPr="00E07909">
              <w:rPr>
                <w:rFonts w:ascii="Century Gothic" w:hAnsi="Century Gothic" w:cs="Arial"/>
                <w:color w:val="000000"/>
                <w:sz w:val="18"/>
                <w:szCs w:val="18"/>
              </w:rPr>
              <w:t>part</w:t>
            </w:r>
            <w:r w:rsidR="009E3803">
              <w:rPr>
                <w:rFonts w:ascii="Century Gothic" w:hAnsi="Century Gothic" w:cs="Arial"/>
                <w:color w:val="000000"/>
                <w:sz w:val="18"/>
                <w:szCs w:val="18"/>
              </w:rPr>
              <w:t>ir</w:t>
            </w:r>
            <w:r w:rsidRPr="00E07909">
              <w:rPr>
                <w:rFonts w:ascii="Century Gothic" w:hAnsi="Century Gothic" w:cs="Arial"/>
                <w:color w:val="000000"/>
                <w:sz w:val="18"/>
                <w:szCs w:val="18"/>
              </w:rPr>
              <w:t xml:space="preserve"> les samedis</w:t>
            </w:r>
            <w:r w:rsidR="009E3803">
              <w:rPr>
                <w:rFonts w:ascii="Century Gothic" w:hAnsi="Century Gothic" w:cs="Arial"/>
                <w:color w:val="000000"/>
                <w:sz w:val="18"/>
                <w:szCs w:val="18"/>
              </w:rPr>
              <w:t xml:space="preserve"> ni dimanches</w:t>
            </w:r>
            <w:r w:rsidRPr="00E07909">
              <w:rPr>
                <w:rFonts w:ascii="Century Gothic" w:hAnsi="Century Gothic" w:cs="Arial"/>
                <w:color w:val="000000"/>
                <w:sz w:val="18"/>
                <w:szCs w:val="18"/>
              </w:rPr>
              <w:t xml:space="preserve"> donc les actions du </w:t>
            </w:r>
            <w:r w:rsidR="000E3A64" w:rsidRPr="00E07909">
              <w:rPr>
                <w:rFonts w:ascii="Century Gothic" w:hAnsi="Century Gothic" w:cs="Arial"/>
                <w:color w:val="000000"/>
                <w:sz w:val="18"/>
                <w:szCs w:val="18"/>
              </w:rPr>
              <w:t>vendredi</w:t>
            </w:r>
            <w:r w:rsidRPr="00E07909">
              <w:rPr>
                <w:rFonts w:ascii="Century Gothic" w:hAnsi="Century Gothic" w:cs="Arial"/>
                <w:color w:val="000000"/>
                <w:sz w:val="18"/>
                <w:szCs w:val="18"/>
              </w:rPr>
              <w:t xml:space="preserve"> ne donnent pas lieu à courriel</w:t>
            </w:r>
          </w:p>
        </w:tc>
      </w:tr>
      <w:tr w:rsidR="00E07909" w:rsidRPr="00F27AB0" w14:paraId="7704A447" w14:textId="77777777" w:rsidTr="005E4121">
        <w:trPr>
          <w:trHeight w:val="300"/>
        </w:trPr>
        <w:tc>
          <w:tcPr>
            <w:tcW w:w="1135" w:type="dxa"/>
            <w:shd w:val="clear" w:color="auto" w:fill="FFFFFF" w:themeFill="background1"/>
            <w:noWrap/>
          </w:tcPr>
          <w:p w14:paraId="4F5E286E" w14:textId="6A46E7A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SM-15651</w:t>
            </w:r>
          </w:p>
        </w:tc>
        <w:tc>
          <w:tcPr>
            <w:tcW w:w="1701" w:type="dxa"/>
            <w:shd w:val="clear" w:color="auto" w:fill="FFFFFF" w:themeFill="background1"/>
            <w:noWrap/>
          </w:tcPr>
          <w:p w14:paraId="6A41D960" w14:textId="3D329A4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Reports</w:t>
            </w:r>
          </w:p>
        </w:tc>
        <w:tc>
          <w:tcPr>
            <w:tcW w:w="6671" w:type="dxa"/>
            <w:shd w:val="clear" w:color="auto" w:fill="FFFFFF" w:themeFill="background1"/>
            <w:noWrap/>
          </w:tcPr>
          <w:p w14:paraId="7B3D3AC5" w14:textId="31C9E21D" w:rsidR="00E07909" w:rsidRDefault="000E3A64"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L</w:t>
            </w:r>
            <w:r w:rsidR="00E07909" w:rsidRPr="00E07909">
              <w:rPr>
                <w:rFonts w:ascii="Century Gothic" w:hAnsi="Century Gothic" w:cs="Arial"/>
                <w:color w:val="000000"/>
                <w:sz w:val="18"/>
                <w:szCs w:val="18"/>
              </w:rPr>
              <w:t xml:space="preserve">a condition </w:t>
            </w:r>
            <w:r>
              <w:rPr>
                <w:rFonts w:ascii="Century Gothic" w:hAnsi="Century Gothic" w:cs="Arial"/>
                <w:color w:val="000000"/>
                <w:sz w:val="18"/>
                <w:szCs w:val="18"/>
              </w:rPr>
              <w:t>« </w:t>
            </w:r>
            <w:r w:rsidR="00E07909" w:rsidRPr="00E07909">
              <w:rPr>
                <w:rFonts w:ascii="Century Gothic" w:hAnsi="Century Gothic" w:cs="Arial"/>
                <w:color w:val="000000"/>
                <w:sz w:val="18"/>
                <w:szCs w:val="18"/>
              </w:rPr>
              <w:t>type de contrat</w:t>
            </w:r>
            <w:r>
              <w:rPr>
                <w:rFonts w:ascii="Century Gothic" w:hAnsi="Century Gothic" w:cs="Arial"/>
                <w:color w:val="000000"/>
                <w:sz w:val="18"/>
                <w:szCs w:val="18"/>
              </w:rPr>
              <w:t> »</w:t>
            </w:r>
            <w:r w:rsidR="00E07909" w:rsidRPr="00E07909">
              <w:rPr>
                <w:rFonts w:ascii="Century Gothic" w:hAnsi="Century Gothic" w:cs="Arial"/>
                <w:color w:val="000000"/>
                <w:sz w:val="18"/>
                <w:szCs w:val="18"/>
              </w:rPr>
              <w:t xml:space="preserve"> ne ramène pas de résultats</w:t>
            </w:r>
          </w:p>
        </w:tc>
      </w:tr>
      <w:tr w:rsidR="00E07909" w:rsidRPr="00F27AB0" w14:paraId="2D6FFCF1" w14:textId="77777777" w:rsidTr="005E4121">
        <w:trPr>
          <w:trHeight w:val="300"/>
        </w:trPr>
        <w:tc>
          <w:tcPr>
            <w:tcW w:w="1135" w:type="dxa"/>
            <w:shd w:val="clear" w:color="auto" w:fill="FFFFFF" w:themeFill="background1"/>
            <w:noWrap/>
          </w:tcPr>
          <w:p w14:paraId="3F100273" w14:textId="6C4FF22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SM-16435</w:t>
            </w:r>
          </w:p>
        </w:tc>
        <w:tc>
          <w:tcPr>
            <w:tcW w:w="1701" w:type="dxa"/>
            <w:shd w:val="clear" w:color="auto" w:fill="FFFFFF" w:themeFill="background1"/>
            <w:noWrap/>
          </w:tcPr>
          <w:p w14:paraId="643AC6B3" w14:textId="520A74C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Reports</w:t>
            </w:r>
          </w:p>
        </w:tc>
        <w:tc>
          <w:tcPr>
            <w:tcW w:w="6671" w:type="dxa"/>
            <w:shd w:val="clear" w:color="auto" w:fill="FFFFFF" w:themeFill="background1"/>
            <w:noWrap/>
          </w:tcPr>
          <w:p w14:paraId="3DE5A176" w14:textId="762EB441"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La liste des marchés subséquents obtenue via la perspective Consultations / Lots / Contrats ne restitue pas les consultations alloties</w:t>
            </w:r>
          </w:p>
        </w:tc>
      </w:tr>
      <w:tr w:rsidR="00E07909" w:rsidRPr="00F27AB0" w14:paraId="0BC64C2F" w14:textId="77777777" w:rsidTr="005E4121">
        <w:trPr>
          <w:trHeight w:val="300"/>
        </w:trPr>
        <w:tc>
          <w:tcPr>
            <w:tcW w:w="1135" w:type="dxa"/>
            <w:shd w:val="clear" w:color="auto" w:fill="FFFFFF" w:themeFill="background1"/>
            <w:noWrap/>
          </w:tcPr>
          <w:p w14:paraId="4CB25C4B" w14:textId="78C62A21"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lastRenderedPageBreak/>
              <w:t>SM-16475</w:t>
            </w:r>
          </w:p>
        </w:tc>
        <w:tc>
          <w:tcPr>
            <w:tcW w:w="1701" w:type="dxa"/>
            <w:shd w:val="clear" w:color="auto" w:fill="FFFFFF" w:themeFill="background1"/>
            <w:noWrap/>
          </w:tcPr>
          <w:p w14:paraId="718B95AA" w14:textId="654B326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Reports</w:t>
            </w:r>
          </w:p>
        </w:tc>
        <w:tc>
          <w:tcPr>
            <w:tcW w:w="6671" w:type="dxa"/>
            <w:shd w:val="clear" w:color="auto" w:fill="FFFFFF" w:themeFill="background1"/>
            <w:noWrap/>
          </w:tcPr>
          <w:p w14:paraId="12F99498" w14:textId="7F4D1BE5" w:rsidR="00E07909" w:rsidRDefault="00147B37"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L</w:t>
            </w:r>
            <w:r w:rsidR="00E07909" w:rsidRPr="00E07909">
              <w:rPr>
                <w:rFonts w:ascii="Century Gothic" w:hAnsi="Century Gothic" w:cs="Arial"/>
                <w:color w:val="000000"/>
                <w:sz w:val="18"/>
                <w:szCs w:val="18"/>
              </w:rPr>
              <w:t>a condition "Mutualisation = Centrale d'achat" ne fonctionne pas</w:t>
            </w:r>
          </w:p>
        </w:tc>
      </w:tr>
      <w:tr w:rsidR="00E07909" w:rsidRPr="00F27AB0" w14:paraId="2091D62B" w14:textId="77777777" w:rsidTr="005E4121">
        <w:trPr>
          <w:trHeight w:val="300"/>
        </w:trPr>
        <w:tc>
          <w:tcPr>
            <w:tcW w:w="1135" w:type="dxa"/>
            <w:shd w:val="clear" w:color="auto" w:fill="FFFFFF" w:themeFill="background1"/>
            <w:noWrap/>
          </w:tcPr>
          <w:p w14:paraId="08BE8A71" w14:textId="7260A6D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SM-16524</w:t>
            </w:r>
          </w:p>
        </w:tc>
        <w:tc>
          <w:tcPr>
            <w:tcW w:w="1701" w:type="dxa"/>
            <w:shd w:val="clear" w:color="auto" w:fill="FFFFFF" w:themeFill="background1"/>
            <w:noWrap/>
          </w:tcPr>
          <w:p w14:paraId="10D1C2F5" w14:textId="00ED6D9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Reports</w:t>
            </w:r>
          </w:p>
        </w:tc>
        <w:tc>
          <w:tcPr>
            <w:tcW w:w="6671" w:type="dxa"/>
            <w:shd w:val="clear" w:color="auto" w:fill="FFFFFF" w:themeFill="background1"/>
            <w:noWrap/>
          </w:tcPr>
          <w:p w14:paraId="5A30E36E" w14:textId="2F91C12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Les données des offres reçues ne remontent pas dans SIS-Report en cas d'allotissement</w:t>
            </w:r>
          </w:p>
        </w:tc>
      </w:tr>
      <w:tr w:rsidR="00E07909" w:rsidRPr="00F27AB0" w14:paraId="6640AC9C" w14:textId="77777777" w:rsidTr="005E4121">
        <w:trPr>
          <w:trHeight w:val="300"/>
        </w:trPr>
        <w:tc>
          <w:tcPr>
            <w:tcW w:w="1135" w:type="dxa"/>
            <w:shd w:val="clear" w:color="auto" w:fill="FFFFFF" w:themeFill="background1"/>
            <w:noWrap/>
          </w:tcPr>
          <w:p w14:paraId="556C262F" w14:textId="05AAB3D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SM-16835</w:t>
            </w:r>
          </w:p>
        </w:tc>
        <w:tc>
          <w:tcPr>
            <w:tcW w:w="1701" w:type="dxa"/>
            <w:shd w:val="clear" w:color="auto" w:fill="FFFFFF" w:themeFill="background1"/>
            <w:noWrap/>
          </w:tcPr>
          <w:p w14:paraId="3101C619" w14:textId="00C2A5A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Réunions</w:t>
            </w:r>
          </w:p>
        </w:tc>
        <w:tc>
          <w:tcPr>
            <w:tcW w:w="6671" w:type="dxa"/>
            <w:shd w:val="clear" w:color="auto" w:fill="FFFFFF" w:themeFill="background1"/>
            <w:noWrap/>
          </w:tcPr>
          <w:p w14:paraId="2C196B93" w14:textId="55EEB03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Il est possible d'ajouter des membres de réunion désactivés</w:t>
            </w:r>
          </w:p>
        </w:tc>
      </w:tr>
      <w:tr w:rsidR="00933937" w:rsidRPr="00F27AB0" w14:paraId="27FBB683" w14:textId="77777777" w:rsidTr="00185382">
        <w:trPr>
          <w:trHeight w:val="300"/>
        </w:trPr>
        <w:tc>
          <w:tcPr>
            <w:tcW w:w="1135" w:type="dxa"/>
            <w:shd w:val="clear" w:color="auto" w:fill="FFFFFF" w:themeFill="background1"/>
            <w:noWrap/>
          </w:tcPr>
          <w:p w14:paraId="78708561" w14:textId="77777777" w:rsidR="00933937" w:rsidRPr="00092089" w:rsidRDefault="00933937" w:rsidP="00185382">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SM-16562</w:t>
            </w:r>
          </w:p>
        </w:tc>
        <w:tc>
          <w:tcPr>
            <w:tcW w:w="1701" w:type="dxa"/>
            <w:shd w:val="clear" w:color="auto" w:fill="FFFFFF" w:themeFill="background1"/>
            <w:noWrap/>
          </w:tcPr>
          <w:p w14:paraId="0FB9DD11" w14:textId="15653008" w:rsidR="00933937" w:rsidRDefault="00933937" w:rsidP="00185382">
            <w:pPr>
              <w:spacing w:before="40" w:after="40"/>
              <w:rPr>
                <w:rFonts w:ascii="Century Gothic" w:hAnsi="Century Gothic" w:cs="Arial"/>
                <w:color w:val="000000"/>
                <w:sz w:val="18"/>
                <w:szCs w:val="18"/>
              </w:rPr>
            </w:pPr>
            <w:r>
              <w:rPr>
                <w:rFonts w:ascii="Century Gothic" w:hAnsi="Century Gothic" w:cs="Arial"/>
                <w:color w:val="000000"/>
                <w:sz w:val="18"/>
                <w:szCs w:val="18"/>
              </w:rPr>
              <w:t>Suivi</w:t>
            </w:r>
          </w:p>
        </w:tc>
        <w:tc>
          <w:tcPr>
            <w:tcW w:w="6671" w:type="dxa"/>
            <w:shd w:val="clear" w:color="auto" w:fill="FFFFFF" w:themeFill="background1"/>
            <w:noWrap/>
          </w:tcPr>
          <w:p w14:paraId="68628E58" w14:textId="77777777" w:rsidR="00933937" w:rsidRDefault="00933937" w:rsidP="00185382">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Lorsqu'on souhaite ajouter une nouvelle formule, le lien enchaine sur le formulaire de création d'index et pas celui des formules</w:t>
            </w:r>
          </w:p>
        </w:tc>
      </w:tr>
      <w:tr w:rsidR="00E07909" w:rsidRPr="00F27AB0" w14:paraId="73881AA3" w14:textId="77777777" w:rsidTr="005E4121">
        <w:trPr>
          <w:trHeight w:val="300"/>
        </w:trPr>
        <w:tc>
          <w:tcPr>
            <w:tcW w:w="1135" w:type="dxa"/>
            <w:shd w:val="clear" w:color="auto" w:fill="FFFFFF" w:themeFill="background1"/>
            <w:noWrap/>
          </w:tcPr>
          <w:p w14:paraId="56ADC8A3" w14:textId="529C669A"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SM-15641</w:t>
            </w:r>
          </w:p>
        </w:tc>
        <w:tc>
          <w:tcPr>
            <w:tcW w:w="1701" w:type="dxa"/>
            <w:shd w:val="clear" w:color="auto" w:fill="FFFFFF" w:themeFill="background1"/>
            <w:noWrap/>
          </w:tcPr>
          <w:p w14:paraId="63F6FCEA" w14:textId="5519088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155185D6" w14:textId="3C68C9B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Bon de commande &gt; En date fixée les dates de début et fin d'exécution changent en fonction de la date de début de notification</w:t>
            </w:r>
          </w:p>
        </w:tc>
      </w:tr>
      <w:tr w:rsidR="00E07909" w:rsidRPr="00F27AB0" w14:paraId="7BF8655E" w14:textId="77777777" w:rsidTr="005E4121">
        <w:trPr>
          <w:trHeight w:val="300"/>
        </w:trPr>
        <w:tc>
          <w:tcPr>
            <w:tcW w:w="1135" w:type="dxa"/>
            <w:shd w:val="clear" w:color="auto" w:fill="FFFFFF" w:themeFill="background1"/>
            <w:noWrap/>
          </w:tcPr>
          <w:p w14:paraId="4BB70714" w14:textId="1B0EF41B"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SM-16374</w:t>
            </w:r>
          </w:p>
        </w:tc>
        <w:tc>
          <w:tcPr>
            <w:tcW w:w="1701" w:type="dxa"/>
            <w:shd w:val="clear" w:color="auto" w:fill="FFFFFF" w:themeFill="background1"/>
            <w:noWrap/>
          </w:tcPr>
          <w:p w14:paraId="47976288" w14:textId="27B770F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15ABD433" w14:textId="787511C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Mettre en spécifique </w:t>
            </w:r>
            <w:r w:rsidR="005C4E33">
              <w:rPr>
                <w:rFonts w:ascii="Century Gothic" w:hAnsi="Century Gothic" w:cs="Arial"/>
                <w:color w:val="000000"/>
                <w:sz w:val="18"/>
                <w:szCs w:val="18"/>
              </w:rPr>
              <w:t>DGA</w:t>
            </w:r>
            <w:r w:rsidRPr="00E07909">
              <w:rPr>
                <w:rFonts w:ascii="Century Gothic" w:hAnsi="Century Gothic" w:cs="Arial"/>
                <w:color w:val="000000"/>
                <w:sz w:val="18"/>
                <w:szCs w:val="18"/>
              </w:rPr>
              <w:t xml:space="preserve"> le contrôle sur le délai des bons de commande par ligne de prix</w:t>
            </w:r>
          </w:p>
        </w:tc>
      </w:tr>
      <w:tr w:rsidR="00E07909" w:rsidRPr="00F27AB0" w14:paraId="4241BAC8" w14:textId="77777777" w:rsidTr="005E4121">
        <w:trPr>
          <w:trHeight w:val="300"/>
        </w:trPr>
        <w:tc>
          <w:tcPr>
            <w:tcW w:w="1135" w:type="dxa"/>
            <w:shd w:val="clear" w:color="auto" w:fill="FFFFFF" w:themeFill="background1"/>
            <w:noWrap/>
          </w:tcPr>
          <w:p w14:paraId="068B6588" w14:textId="3DEB182F"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SM-16423</w:t>
            </w:r>
          </w:p>
        </w:tc>
        <w:tc>
          <w:tcPr>
            <w:tcW w:w="1701" w:type="dxa"/>
            <w:shd w:val="clear" w:color="auto" w:fill="FFFFFF" w:themeFill="background1"/>
            <w:noWrap/>
          </w:tcPr>
          <w:p w14:paraId="2CC2D971" w14:textId="7F0B8921"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A1C7F05" w14:textId="7898B0D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Quand on sélectionne toutes les lignes du BPU dans un bon de commande, elles sont parfois créées dans le désordre</w:t>
            </w:r>
          </w:p>
        </w:tc>
      </w:tr>
      <w:tr w:rsidR="00E07909" w:rsidRPr="00F27AB0" w14:paraId="7A049C1B" w14:textId="77777777" w:rsidTr="005E4121">
        <w:trPr>
          <w:trHeight w:val="300"/>
        </w:trPr>
        <w:tc>
          <w:tcPr>
            <w:tcW w:w="1135" w:type="dxa"/>
            <w:shd w:val="clear" w:color="auto" w:fill="FFFFFF" w:themeFill="background1"/>
            <w:noWrap/>
          </w:tcPr>
          <w:p w14:paraId="2E31E3A1" w14:textId="14C44F9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SM-16463</w:t>
            </w:r>
          </w:p>
        </w:tc>
        <w:tc>
          <w:tcPr>
            <w:tcW w:w="1701" w:type="dxa"/>
            <w:shd w:val="clear" w:color="auto" w:fill="FFFFFF" w:themeFill="background1"/>
            <w:noWrap/>
          </w:tcPr>
          <w:p w14:paraId="4AF673E0" w14:textId="4A2F267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6BC830CA" w14:textId="0DE329F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bouton Enregistrer est toujours disponible alors que le bon de commande est notifié</w:t>
            </w:r>
          </w:p>
        </w:tc>
      </w:tr>
      <w:tr w:rsidR="00E07909" w:rsidRPr="00F27AB0" w14:paraId="3405B5EB" w14:textId="77777777" w:rsidTr="005E4121">
        <w:trPr>
          <w:trHeight w:val="300"/>
        </w:trPr>
        <w:tc>
          <w:tcPr>
            <w:tcW w:w="1135" w:type="dxa"/>
            <w:shd w:val="clear" w:color="auto" w:fill="FFFFFF" w:themeFill="background1"/>
            <w:noWrap/>
          </w:tcPr>
          <w:p w14:paraId="54F098CB" w14:textId="5ECE1CA2"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SM-16464</w:t>
            </w:r>
          </w:p>
        </w:tc>
        <w:tc>
          <w:tcPr>
            <w:tcW w:w="1701" w:type="dxa"/>
            <w:shd w:val="clear" w:color="auto" w:fill="FFFFFF" w:themeFill="background1"/>
            <w:noWrap/>
          </w:tcPr>
          <w:p w14:paraId="2D228441" w14:textId="242D514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203889A8" w14:textId="79934C1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Cas des rabais - majoration par ligne de prix définis au contrat &gt; non repris au niveau du bon de commande</w:t>
            </w:r>
          </w:p>
        </w:tc>
      </w:tr>
      <w:tr w:rsidR="00E07909" w:rsidRPr="00F27AB0" w14:paraId="25E2CD3B" w14:textId="77777777" w:rsidTr="005E4121">
        <w:trPr>
          <w:trHeight w:val="300"/>
        </w:trPr>
        <w:tc>
          <w:tcPr>
            <w:tcW w:w="1135" w:type="dxa"/>
            <w:shd w:val="clear" w:color="auto" w:fill="FFFFFF" w:themeFill="background1"/>
            <w:noWrap/>
          </w:tcPr>
          <w:p w14:paraId="2B5FF9A4" w14:textId="22DAAC2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SM-16568</w:t>
            </w:r>
          </w:p>
        </w:tc>
        <w:tc>
          <w:tcPr>
            <w:tcW w:w="1701" w:type="dxa"/>
            <w:shd w:val="clear" w:color="auto" w:fill="FFFFFF" w:themeFill="background1"/>
            <w:noWrap/>
          </w:tcPr>
          <w:p w14:paraId="1BF8E2DF" w14:textId="3A0C1F9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362433C5" w14:textId="7E24337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 calcul du disponible ne tient compte que de la dernière prestation</w:t>
            </w:r>
          </w:p>
        </w:tc>
      </w:tr>
      <w:tr w:rsidR="00E07909" w:rsidRPr="00F27AB0" w14:paraId="521435C6" w14:textId="77777777" w:rsidTr="005E4121">
        <w:trPr>
          <w:trHeight w:val="300"/>
        </w:trPr>
        <w:tc>
          <w:tcPr>
            <w:tcW w:w="1135" w:type="dxa"/>
            <w:shd w:val="clear" w:color="auto" w:fill="FFFFFF" w:themeFill="background1"/>
            <w:noWrap/>
          </w:tcPr>
          <w:p w14:paraId="672B959F" w14:textId="4DD6B5F1"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SM-16488</w:t>
            </w:r>
          </w:p>
        </w:tc>
        <w:tc>
          <w:tcPr>
            <w:tcW w:w="1701" w:type="dxa"/>
            <w:shd w:val="clear" w:color="auto" w:fill="FFFFFF" w:themeFill="background1"/>
            <w:noWrap/>
          </w:tcPr>
          <w:p w14:paraId="0E17D2BA" w14:textId="410EBF6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2FBD481" w14:textId="6DD2D9D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Altérations multiples des marchés transversaux (service habilités) dans les droits d'accès du suivi</w:t>
            </w:r>
          </w:p>
        </w:tc>
      </w:tr>
      <w:tr w:rsidR="00E07909" w:rsidRPr="00F27AB0" w14:paraId="6E8F1689" w14:textId="77777777" w:rsidTr="005E4121">
        <w:trPr>
          <w:trHeight w:val="300"/>
        </w:trPr>
        <w:tc>
          <w:tcPr>
            <w:tcW w:w="1135" w:type="dxa"/>
            <w:shd w:val="clear" w:color="auto" w:fill="FFFFFF" w:themeFill="background1"/>
            <w:noWrap/>
          </w:tcPr>
          <w:p w14:paraId="63805D85" w14:textId="4CFC091D"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SM-13540</w:t>
            </w:r>
          </w:p>
        </w:tc>
        <w:tc>
          <w:tcPr>
            <w:tcW w:w="1701" w:type="dxa"/>
            <w:shd w:val="clear" w:color="auto" w:fill="FFFFFF" w:themeFill="background1"/>
            <w:noWrap/>
          </w:tcPr>
          <w:p w14:paraId="4E90A0BD" w14:textId="7BF668A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1D73624E" w14:textId="21473FA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Suivi contractuel : message d'erreur systématique "Le </w:t>
            </w:r>
            <w:r w:rsidR="00284F0E" w:rsidRPr="00E07909">
              <w:rPr>
                <w:rFonts w:ascii="Century Gothic" w:hAnsi="Century Gothic" w:cs="Arial"/>
                <w:color w:val="000000"/>
                <w:sz w:val="18"/>
                <w:szCs w:val="18"/>
              </w:rPr>
              <w:t>contrat n’a</w:t>
            </w:r>
            <w:r w:rsidRPr="00E07909">
              <w:rPr>
                <w:rFonts w:ascii="Century Gothic" w:hAnsi="Century Gothic" w:cs="Arial"/>
                <w:color w:val="000000"/>
                <w:sz w:val="18"/>
                <w:szCs w:val="18"/>
              </w:rPr>
              <w:t xml:space="preserve"> pu être sauvegardé car il est en cours de modification par un autre utilisateur" quand on enregistre le contrat après l'avoir exporté</w:t>
            </w:r>
            <w:r w:rsidR="00CA1E5F">
              <w:rPr>
                <w:rFonts w:ascii="Century Gothic" w:hAnsi="Century Gothic" w:cs="Arial"/>
                <w:color w:val="000000"/>
                <w:sz w:val="18"/>
                <w:szCs w:val="18"/>
              </w:rPr>
              <w:t xml:space="preserve"> (interface)</w:t>
            </w:r>
          </w:p>
        </w:tc>
      </w:tr>
      <w:tr w:rsidR="00E07909" w:rsidRPr="00F27AB0" w14:paraId="7AB74657" w14:textId="77777777" w:rsidTr="005E4121">
        <w:trPr>
          <w:trHeight w:val="300"/>
        </w:trPr>
        <w:tc>
          <w:tcPr>
            <w:tcW w:w="1135" w:type="dxa"/>
            <w:shd w:val="clear" w:color="auto" w:fill="FFFFFF" w:themeFill="background1"/>
            <w:noWrap/>
          </w:tcPr>
          <w:p w14:paraId="1885EC49" w14:textId="233114D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SM-14366</w:t>
            </w:r>
          </w:p>
        </w:tc>
        <w:tc>
          <w:tcPr>
            <w:tcW w:w="1701" w:type="dxa"/>
            <w:shd w:val="clear" w:color="auto" w:fill="FFFFFF" w:themeFill="background1"/>
            <w:noWrap/>
          </w:tcPr>
          <w:p w14:paraId="64C665FD" w14:textId="2CF8E87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2A4380F7" w14:textId="63FB538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Dans les actes avenant/autre modification, le volet s'appelle toujours "structure" au lieu de "caractéristiques" - du contrat</w:t>
            </w:r>
          </w:p>
        </w:tc>
      </w:tr>
      <w:tr w:rsidR="00E07909" w:rsidRPr="00F27AB0" w14:paraId="3525EC1D" w14:textId="77777777" w:rsidTr="005E4121">
        <w:trPr>
          <w:trHeight w:val="300"/>
        </w:trPr>
        <w:tc>
          <w:tcPr>
            <w:tcW w:w="1135" w:type="dxa"/>
            <w:shd w:val="clear" w:color="auto" w:fill="FFFFFF" w:themeFill="background1"/>
            <w:noWrap/>
          </w:tcPr>
          <w:p w14:paraId="3B28A481" w14:textId="3BC05FA0"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SM-14577</w:t>
            </w:r>
          </w:p>
        </w:tc>
        <w:tc>
          <w:tcPr>
            <w:tcW w:w="1701" w:type="dxa"/>
            <w:shd w:val="clear" w:color="auto" w:fill="FFFFFF" w:themeFill="background1"/>
            <w:noWrap/>
          </w:tcPr>
          <w:p w14:paraId="213BC840" w14:textId="5E21411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0D7DFB7F" w14:textId="466EE4A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Un AC à marché</w:t>
            </w:r>
            <w:r w:rsidR="008F7E3A">
              <w:rPr>
                <w:rFonts w:ascii="Century Gothic" w:hAnsi="Century Gothic" w:cs="Arial"/>
                <w:color w:val="000000"/>
                <w:sz w:val="18"/>
                <w:szCs w:val="18"/>
              </w:rPr>
              <w:t>s</w:t>
            </w:r>
            <w:r w:rsidRPr="00E07909">
              <w:rPr>
                <w:rFonts w:ascii="Century Gothic" w:hAnsi="Century Gothic" w:cs="Arial"/>
                <w:color w:val="000000"/>
                <w:sz w:val="18"/>
                <w:szCs w:val="18"/>
              </w:rPr>
              <w:t xml:space="preserve"> subséquent</w:t>
            </w:r>
            <w:r w:rsidR="008F7E3A">
              <w:rPr>
                <w:rFonts w:ascii="Century Gothic" w:hAnsi="Century Gothic" w:cs="Arial"/>
                <w:color w:val="000000"/>
                <w:sz w:val="18"/>
                <w:szCs w:val="18"/>
              </w:rPr>
              <w:t>s</w:t>
            </w:r>
            <w:r w:rsidRPr="00E07909">
              <w:rPr>
                <w:rFonts w:ascii="Century Gothic" w:hAnsi="Century Gothic" w:cs="Arial"/>
                <w:color w:val="000000"/>
                <w:sz w:val="18"/>
                <w:szCs w:val="18"/>
              </w:rPr>
              <w:t xml:space="preserve"> ou mixte issu de la passation est repris dans le suivi contractuel en tant qu'AC à BDC</w:t>
            </w:r>
          </w:p>
        </w:tc>
      </w:tr>
      <w:tr w:rsidR="00E07909" w:rsidRPr="00F27AB0" w14:paraId="2872CBA4" w14:textId="77777777" w:rsidTr="005E4121">
        <w:trPr>
          <w:trHeight w:val="300"/>
        </w:trPr>
        <w:tc>
          <w:tcPr>
            <w:tcW w:w="1135" w:type="dxa"/>
            <w:shd w:val="clear" w:color="auto" w:fill="FFFFFF" w:themeFill="background1"/>
            <w:noWrap/>
          </w:tcPr>
          <w:p w14:paraId="245ED741" w14:textId="482E67B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SM-15040</w:t>
            </w:r>
          </w:p>
        </w:tc>
        <w:tc>
          <w:tcPr>
            <w:tcW w:w="1701" w:type="dxa"/>
            <w:shd w:val="clear" w:color="auto" w:fill="FFFFFF" w:themeFill="background1"/>
            <w:noWrap/>
          </w:tcPr>
          <w:p w14:paraId="6574AE8E" w14:textId="374E6B3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859648A" w14:textId="5674079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Acte de modification de sous-traitant : erreur d'arrondi lors du recalcul de la part du titulaire</w:t>
            </w:r>
          </w:p>
        </w:tc>
      </w:tr>
      <w:tr w:rsidR="00E07909" w:rsidRPr="00F27AB0" w14:paraId="15FD6F01" w14:textId="77777777" w:rsidTr="005E4121">
        <w:trPr>
          <w:trHeight w:val="300"/>
        </w:trPr>
        <w:tc>
          <w:tcPr>
            <w:tcW w:w="1135" w:type="dxa"/>
            <w:shd w:val="clear" w:color="auto" w:fill="FFFFFF" w:themeFill="background1"/>
            <w:noWrap/>
          </w:tcPr>
          <w:p w14:paraId="0B43ADB2" w14:textId="3C548AF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SM-15263</w:t>
            </w:r>
          </w:p>
        </w:tc>
        <w:tc>
          <w:tcPr>
            <w:tcW w:w="1701" w:type="dxa"/>
            <w:shd w:val="clear" w:color="auto" w:fill="FFFFFF" w:themeFill="background1"/>
            <w:noWrap/>
          </w:tcPr>
          <w:p w14:paraId="3E6B3CA9" w14:textId="1265094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330305AC" w14:textId="0B19F25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Il ne faut pas pouvoir supprimer un élément de contrat par acte modificatif si l'un de ses sous-niveaux a donné lieu à un bon de commande, une prestation ou un calcul</w:t>
            </w:r>
          </w:p>
        </w:tc>
      </w:tr>
      <w:tr w:rsidR="00E07909" w:rsidRPr="00F27AB0" w14:paraId="3B4D2599" w14:textId="77777777" w:rsidTr="005E4121">
        <w:trPr>
          <w:trHeight w:val="300"/>
        </w:trPr>
        <w:tc>
          <w:tcPr>
            <w:tcW w:w="1135" w:type="dxa"/>
            <w:shd w:val="clear" w:color="auto" w:fill="FFFFFF" w:themeFill="background1"/>
            <w:noWrap/>
          </w:tcPr>
          <w:p w14:paraId="5B3C2405" w14:textId="1D4BC0CD"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SM-15347</w:t>
            </w:r>
          </w:p>
        </w:tc>
        <w:tc>
          <w:tcPr>
            <w:tcW w:w="1701" w:type="dxa"/>
            <w:shd w:val="clear" w:color="auto" w:fill="FFFFFF" w:themeFill="background1"/>
            <w:noWrap/>
          </w:tcPr>
          <w:p w14:paraId="2D3EB8BF" w14:textId="7E30387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5A424490" w14:textId="1AF2E55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Validation d'un contrat sans unité ou sans valeur de délais sur les phases</w:t>
            </w:r>
          </w:p>
        </w:tc>
      </w:tr>
      <w:tr w:rsidR="00E07909" w:rsidRPr="00F27AB0" w14:paraId="541F1611" w14:textId="77777777" w:rsidTr="005E4121">
        <w:trPr>
          <w:trHeight w:val="300"/>
        </w:trPr>
        <w:tc>
          <w:tcPr>
            <w:tcW w:w="1135" w:type="dxa"/>
            <w:shd w:val="clear" w:color="auto" w:fill="FFFFFF" w:themeFill="background1"/>
            <w:noWrap/>
          </w:tcPr>
          <w:p w14:paraId="44519483" w14:textId="7355897B"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SM-16022</w:t>
            </w:r>
          </w:p>
        </w:tc>
        <w:tc>
          <w:tcPr>
            <w:tcW w:w="1701" w:type="dxa"/>
            <w:shd w:val="clear" w:color="auto" w:fill="FFFFFF" w:themeFill="background1"/>
            <w:noWrap/>
          </w:tcPr>
          <w:p w14:paraId="08BB3CCF" w14:textId="3388211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1218952A" w14:textId="3CEDB0B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Création d'un contrat : quand on crée une période de reconduction, elle est au statut </w:t>
            </w:r>
            <w:r w:rsidR="00284F0E">
              <w:rPr>
                <w:rFonts w:ascii="Century Gothic" w:hAnsi="Century Gothic" w:cs="Arial"/>
                <w:color w:val="000000"/>
                <w:sz w:val="18"/>
                <w:szCs w:val="18"/>
              </w:rPr>
              <w:t>« </w:t>
            </w:r>
            <w:r w:rsidRPr="00E07909">
              <w:rPr>
                <w:rFonts w:ascii="Century Gothic" w:hAnsi="Century Gothic" w:cs="Arial"/>
                <w:color w:val="000000"/>
                <w:sz w:val="18"/>
                <w:szCs w:val="18"/>
              </w:rPr>
              <w:t>A lancer</w:t>
            </w:r>
            <w:r w:rsidR="00284F0E">
              <w:rPr>
                <w:rFonts w:ascii="Century Gothic" w:hAnsi="Century Gothic" w:cs="Arial"/>
                <w:color w:val="000000"/>
                <w:sz w:val="18"/>
                <w:szCs w:val="18"/>
              </w:rPr>
              <w:t> »</w:t>
            </w:r>
            <w:r w:rsidRPr="00E07909">
              <w:rPr>
                <w:rFonts w:ascii="Century Gothic" w:hAnsi="Century Gothic" w:cs="Arial"/>
                <w:color w:val="000000"/>
                <w:sz w:val="18"/>
                <w:szCs w:val="18"/>
              </w:rPr>
              <w:t xml:space="preserve"> au lieu de </w:t>
            </w:r>
            <w:r w:rsidR="00284F0E">
              <w:rPr>
                <w:rFonts w:ascii="Century Gothic" w:hAnsi="Century Gothic" w:cs="Arial"/>
                <w:color w:val="000000"/>
                <w:sz w:val="18"/>
                <w:szCs w:val="18"/>
              </w:rPr>
              <w:t>« </w:t>
            </w:r>
            <w:r w:rsidRPr="00E07909">
              <w:rPr>
                <w:rFonts w:ascii="Century Gothic" w:hAnsi="Century Gothic" w:cs="Arial"/>
                <w:color w:val="000000"/>
                <w:sz w:val="18"/>
                <w:szCs w:val="18"/>
              </w:rPr>
              <w:t>En saisie</w:t>
            </w:r>
            <w:r w:rsidR="00284F0E">
              <w:rPr>
                <w:rFonts w:ascii="Century Gothic" w:hAnsi="Century Gothic" w:cs="Arial"/>
                <w:color w:val="000000"/>
                <w:sz w:val="18"/>
                <w:szCs w:val="18"/>
              </w:rPr>
              <w:t> »</w:t>
            </w:r>
          </w:p>
        </w:tc>
      </w:tr>
      <w:tr w:rsidR="00E07909" w:rsidRPr="00F27AB0" w14:paraId="026588B2" w14:textId="77777777" w:rsidTr="005E4121">
        <w:trPr>
          <w:trHeight w:val="300"/>
        </w:trPr>
        <w:tc>
          <w:tcPr>
            <w:tcW w:w="1135" w:type="dxa"/>
            <w:shd w:val="clear" w:color="auto" w:fill="FFFFFF" w:themeFill="background1"/>
            <w:noWrap/>
          </w:tcPr>
          <w:p w14:paraId="71F55494" w14:textId="60670E8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SM-16172</w:t>
            </w:r>
          </w:p>
        </w:tc>
        <w:tc>
          <w:tcPr>
            <w:tcW w:w="1701" w:type="dxa"/>
            <w:shd w:val="clear" w:color="auto" w:fill="FFFFFF" w:themeFill="background1"/>
            <w:noWrap/>
          </w:tcPr>
          <w:p w14:paraId="6BBAAF1E" w14:textId="6CA5F42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73DD0DC1" w14:textId="3593D66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Contrats issus de la passation : l'identifiant du contrat n'est pas renseigné dans le BPU, dans les conditions de variation des lignes du BPU, et dans les propriétés de la TVA des lignes du BPU ce qui fausse certaines éditions des pièces de paiement</w:t>
            </w:r>
          </w:p>
        </w:tc>
      </w:tr>
      <w:tr w:rsidR="00E07909" w:rsidRPr="00F27AB0" w14:paraId="30CFF405" w14:textId="77777777" w:rsidTr="005E4121">
        <w:trPr>
          <w:trHeight w:val="300"/>
        </w:trPr>
        <w:tc>
          <w:tcPr>
            <w:tcW w:w="1135" w:type="dxa"/>
            <w:shd w:val="clear" w:color="auto" w:fill="FFFFFF" w:themeFill="background1"/>
            <w:noWrap/>
          </w:tcPr>
          <w:p w14:paraId="0830EA66" w14:textId="039518A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SM-16446</w:t>
            </w:r>
          </w:p>
        </w:tc>
        <w:tc>
          <w:tcPr>
            <w:tcW w:w="1701" w:type="dxa"/>
            <w:shd w:val="clear" w:color="auto" w:fill="FFFFFF" w:themeFill="background1"/>
            <w:noWrap/>
          </w:tcPr>
          <w:p w14:paraId="579D093E" w14:textId="09DF22A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3E788696" w14:textId="5040F05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Contrôle abusif lors de la suppression d'un acte qui n'a jamais été validé</w:t>
            </w:r>
          </w:p>
        </w:tc>
      </w:tr>
      <w:tr w:rsidR="00E07909" w:rsidRPr="00F27AB0" w14:paraId="52869537" w14:textId="77777777" w:rsidTr="005E4121">
        <w:trPr>
          <w:trHeight w:val="300"/>
        </w:trPr>
        <w:tc>
          <w:tcPr>
            <w:tcW w:w="1135" w:type="dxa"/>
            <w:shd w:val="clear" w:color="auto" w:fill="FFFFFF" w:themeFill="background1"/>
            <w:noWrap/>
          </w:tcPr>
          <w:p w14:paraId="2635B99E" w14:textId="66509EE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SM-16456</w:t>
            </w:r>
          </w:p>
        </w:tc>
        <w:tc>
          <w:tcPr>
            <w:tcW w:w="1701" w:type="dxa"/>
            <w:shd w:val="clear" w:color="auto" w:fill="FFFFFF" w:themeFill="background1"/>
            <w:noWrap/>
          </w:tcPr>
          <w:p w14:paraId="761E9E90" w14:textId="3DEDF73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0FB5F50C" w14:textId="6D30C76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Fonction service habilité en SUIVI : un utilisateur ne doit pas accéder aux fonctions actes additionnels d'un contrat qui n'est pas rattaché à ses services de rattachement</w:t>
            </w:r>
          </w:p>
        </w:tc>
      </w:tr>
      <w:tr w:rsidR="00E07909" w:rsidRPr="00F27AB0" w14:paraId="1262840C" w14:textId="77777777" w:rsidTr="005E4121">
        <w:trPr>
          <w:trHeight w:val="300"/>
        </w:trPr>
        <w:tc>
          <w:tcPr>
            <w:tcW w:w="1135" w:type="dxa"/>
            <w:shd w:val="clear" w:color="auto" w:fill="FFFFFF" w:themeFill="background1"/>
            <w:noWrap/>
          </w:tcPr>
          <w:p w14:paraId="3E9E6BC7" w14:textId="035E818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SM-16523</w:t>
            </w:r>
          </w:p>
        </w:tc>
        <w:tc>
          <w:tcPr>
            <w:tcW w:w="1701" w:type="dxa"/>
            <w:shd w:val="clear" w:color="auto" w:fill="FFFFFF" w:themeFill="background1"/>
            <w:noWrap/>
          </w:tcPr>
          <w:p w14:paraId="5E9979AC" w14:textId="5B9BDA0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0DDA728" w14:textId="235BF8B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Après modification du numéro de contrat par acte modificatif, l'onglet Editer indique l'ancien numéro</w:t>
            </w:r>
          </w:p>
        </w:tc>
      </w:tr>
      <w:tr w:rsidR="00E07909" w:rsidRPr="00F27AB0" w14:paraId="500E75D4" w14:textId="77777777" w:rsidTr="005E4121">
        <w:trPr>
          <w:trHeight w:val="300"/>
        </w:trPr>
        <w:tc>
          <w:tcPr>
            <w:tcW w:w="1135" w:type="dxa"/>
            <w:shd w:val="clear" w:color="auto" w:fill="FFFFFF" w:themeFill="background1"/>
            <w:noWrap/>
          </w:tcPr>
          <w:p w14:paraId="04A45A95" w14:textId="4AFFC817"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SM-16607</w:t>
            </w:r>
          </w:p>
        </w:tc>
        <w:tc>
          <w:tcPr>
            <w:tcW w:w="1701" w:type="dxa"/>
            <w:shd w:val="clear" w:color="auto" w:fill="FFFFFF" w:themeFill="background1"/>
            <w:noWrap/>
          </w:tcPr>
          <w:p w14:paraId="3033B21E" w14:textId="51ABE489"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A44E4E8" w14:textId="4A6B2ED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Les montants de la ventilation de l'offre sont mal repris en suivi contractuel sur les marchés ordinaires reconductibles</w:t>
            </w:r>
          </w:p>
        </w:tc>
      </w:tr>
      <w:tr w:rsidR="00E07909" w:rsidRPr="00F27AB0" w14:paraId="273B2569" w14:textId="77777777" w:rsidTr="005E4121">
        <w:trPr>
          <w:trHeight w:val="300"/>
        </w:trPr>
        <w:tc>
          <w:tcPr>
            <w:tcW w:w="1135" w:type="dxa"/>
            <w:shd w:val="clear" w:color="auto" w:fill="FFFFFF" w:themeFill="background1"/>
            <w:noWrap/>
          </w:tcPr>
          <w:p w14:paraId="2B065569" w14:textId="70C3EC1F"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SM-16877</w:t>
            </w:r>
          </w:p>
        </w:tc>
        <w:tc>
          <w:tcPr>
            <w:tcW w:w="1701" w:type="dxa"/>
            <w:shd w:val="clear" w:color="auto" w:fill="FFFFFF" w:themeFill="background1"/>
            <w:noWrap/>
          </w:tcPr>
          <w:p w14:paraId="2D075B1D" w14:textId="274651E1"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0E3F2355" w14:textId="50F5976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Liste des commandes &gt; Tri sur Référent acheteur et Prescripteurs ne fonctionne pas</w:t>
            </w:r>
          </w:p>
        </w:tc>
      </w:tr>
      <w:tr w:rsidR="00E07909" w:rsidRPr="00F27AB0" w14:paraId="73D7ECDE" w14:textId="77777777" w:rsidTr="005E4121">
        <w:trPr>
          <w:trHeight w:val="300"/>
        </w:trPr>
        <w:tc>
          <w:tcPr>
            <w:tcW w:w="1135" w:type="dxa"/>
            <w:shd w:val="clear" w:color="auto" w:fill="FFFFFF" w:themeFill="background1"/>
            <w:noWrap/>
          </w:tcPr>
          <w:p w14:paraId="68FF2D65" w14:textId="13A1C4EC"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lastRenderedPageBreak/>
              <w:t>SM-15150</w:t>
            </w:r>
          </w:p>
        </w:tc>
        <w:tc>
          <w:tcPr>
            <w:tcW w:w="1701" w:type="dxa"/>
            <w:shd w:val="clear" w:color="auto" w:fill="FFFFFF" w:themeFill="background1"/>
            <w:noWrap/>
          </w:tcPr>
          <w:p w14:paraId="207D6CAF" w14:textId="400C5AA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06BF4C1F" w14:textId="2E9B25BE"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Erreur 500 à la création d'un calcul non rattaché à une prestation</w:t>
            </w:r>
            <w:r w:rsidR="00B54A53">
              <w:rPr>
                <w:rFonts w:ascii="Century Gothic" w:hAnsi="Century Gothic" w:cs="Arial"/>
                <w:color w:val="000000"/>
                <w:sz w:val="18"/>
                <w:szCs w:val="18"/>
              </w:rPr>
              <w:t xml:space="preserve"> si</w:t>
            </w:r>
            <w:r w:rsidRPr="00E07909">
              <w:rPr>
                <w:rFonts w:ascii="Century Gothic" w:hAnsi="Century Gothic" w:cs="Arial"/>
                <w:color w:val="000000"/>
                <w:sz w:val="18"/>
                <w:szCs w:val="18"/>
              </w:rPr>
              <w:t xml:space="preserve"> rattrapage sur une prestation effectuée en totalité par un sous-traitant </w:t>
            </w:r>
            <w:proofErr w:type="spellStart"/>
            <w:r w:rsidRPr="00E07909">
              <w:rPr>
                <w:rFonts w:ascii="Century Gothic" w:hAnsi="Century Gothic" w:cs="Arial"/>
                <w:color w:val="000000"/>
                <w:sz w:val="18"/>
                <w:szCs w:val="18"/>
              </w:rPr>
              <w:t>autoliquidé</w:t>
            </w:r>
            <w:proofErr w:type="spellEnd"/>
            <w:r w:rsidRPr="00E07909">
              <w:rPr>
                <w:rFonts w:ascii="Century Gothic" w:hAnsi="Century Gothic" w:cs="Arial"/>
                <w:color w:val="000000"/>
                <w:sz w:val="18"/>
                <w:szCs w:val="18"/>
              </w:rPr>
              <w:t xml:space="preserve"> et aux conditions du marché</w:t>
            </w:r>
          </w:p>
        </w:tc>
      </w:tr>
      <w:tr w:rsidR="00E07909" w:rsidRPr="00F27AB0" w14:paraId="21ABA9A2" w14:textId="77777777" w:rsidTr="005E4121">
        <w:trPr>
          <w:trHeight w:val="300"/>
        </w:trPr>
        <w:tc>
          <w:tcPr>
            <w:tcW w:w="1135" w:type="dxa"/>
            <w:shd w:val="clear" w:color="auto" w:fill="FFFFFF" w:themeFill="background1"/>
            <w:noWrap/>
          </w:tcPr>
          <w:p w14:paraId="7B893C24" w14:textId="12840F01"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SM-15183</w:t>
            </w:r>
          </w:p>
        </w:tc>
        <w:tc>
          <w:tcPr>
            <w:tcW w:w="1701" w:type="dxa"/>
            <w:shd w:val="clear" w:color="auto" w:fill="FFFFFF" w:themeFill="background1"/>
            <w:noWrap/>
          </w:tcPr>
          <w:p w14:paraId="5AD53301" w14:textId="6F405FA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0128601" w14:textId="53D5B92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Plantage à la création d'un calcul avec pénalités, si le montant journalier initial (pénalités journalières) n'a pas été saisi dans le contrat</w:t>
            </w:r>
          </w:p>
        </w:tc>
      </w:tr>
      <w:tr w:rsidR="00E07909" w:rsidRPr="00F27AB0" w14:paraId="230B4F5D" w14:textId="77777777" w:rsidTr="005E4121">
        <w:trPr>
          <w:trHeight w:val="300"/>
        </w:trPr>
        <w:tc>
          <w:tcPr>
            <w:tcW w:w="1135" w:type="dxa"/>
            <w:shd w:val="clear" w:color="auto" w:fill="FFFFFF" w:themeFill="background1"/>
            <w:noWrap/>
          </w:tcPr>
          <w:p w14:paraId="5CC121A4" w14:textId="4E7E6F50"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SM-15367</w:t>
            </w:r>
          </w:p>
        </w:tc>
        <w:tc>
          <w:tcPr>
            <w:tcW w:w="1701" w:type="dxa"/>
            <w:shd w:val="clear" w:color="auto" w:fill="FFFFFF" w:themeFill="background1"/>
            <w:noWrap/>
          </w:tcPr>
          <w:p w14:paraId="783479D9" w14:textId="63813690"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103381E8" w14:textId="7849435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Augmenter la taille du champ </w:t>
            </w:r>
            <w:r w:rsidR="00B4370B">
              <w:rPr>
                <w:rFonts w:ascii="Century Gothic" w:hAnsi="Century Gothic" w:cs="Arial"/>
                <w:color w:val="000000"/>
                <w:sz w:val="18"/>
                <w:szCs w:val="18"/>
              </w:rPr>
              <w:t>libellé pénalité</w:t>
            </w:r>
            <w:r w:rsidRPr="00E07909">
              <w:rPr>
                <w:rFonts w:ascii="Century Gothic" w:hAnsi="Century Gothic" w:cs="Arial"/>
                <w:color w:val="000000"/>
                <w:sz w:val="18"/>
                <w:szCs w:val="18"/>
              </w:rPr>
              <w:t xml:space="preserve"> pour pouvoir intégrer les pénalités prévues au contrat dont l'intitulé dépasse 120 caractères</w:t>
            </w:r>
          </w:p>
        </w:tc>
      </w:tr>
      <w:tr w:rsidR="00E07909" w:rsidRPr="00F27AB0" w14:paraId="0F9D5CDC" w14:textId="77777777" w:rsidTr="005E4121">
        <w:trPr>
          <w:trHeight w:val="300"/>
        </w:trPr>
        <w:tc>
          <w:tcPr>
            <w:tcW w:w="1135" w:type="dxa"/>
            <w:shd w:val="clear" w:color="auto" w:fill="FFFFFF" w:themeFill="background1"/>
            <w:noWrap/>
          </w:tcPr>
          <w:p w14:paraId="17B1FC84" w14:textId="6502E5C4"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SM-15532</w:t>
            </w:r>
          </w:p>
        </w:tc>
        <w:tc>
          <w:tcPr>
            <w:tcW w:w="1701" w:type="dxa"/>
            <w:shd w:val="clear" w:color="auto" w:fill="FFFFFF" w:themeFill="background1"/>
            <w:noWrap/>
          </w:tcPr>
          <w:p w14:paraId="22311358" w14:textId="3B35778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FBFE412" w14:textId="0D37626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Erreur 500 à la création puis ouverture d'un calcul lorsque le type de pénalité est vide et que la prestation dépasse la date de fin prévue</w:t>
            </w:r>
          </w:p>
        </w:tc>
      </w:tr>
      <w:tr w:rsidR="00E07909" w:rsidRPr="00F27AB0" w14:paraId="243644FB" w14:textId="77777777" w:rsidTr="005E4121">
        <w:trPr>
          <w:trHeight w:val="300"/>
        </w:trPr>
        <w:tc>
          <w:tcPr>
            <w:tcW w:w="1135" w:type="dxa"/>
            <w:shd w:val="clear" w:color="auto" w:fill="FFFFFF" w:themeFill="background1"/>
            <w:noWrap/>
          </w:tcPr>
          <w:p w14:paraId="4EAF7A8C" w14:textId="20C662D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SM-16115</w:t>
            </w:r>
          </w:p>
        </w:tc>
        <w:tc>
          <w:tcPr>
            <w:tcW w:w="1701" w:type="dxa"/>
            <w:shd w:val="clear" w:color="auto" w:fill="FFFFFF" w:themeFill="background1"/>
            <w:noWrap/>
          </w:tcPr>
          <w:p w14:paraId="3CFD2234" w14:textId="75CA4A4F"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5615FA75" w14:textId="6C91BD1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L'unité de délai de paiement et délai de mandatement ne sont pas restituées correctement dans les popup détail des règlements si le contrat provient de la passation</w:t>
            </w:r>
          </w:p>
        </w:tc>
      </w:tr>
      <w:tr w:rsidR="00E07909" w:rsidRPr="00F27AB0" w14:paraId="6821958D" w14:textId="77777777" w:rsidTr="005E4121">
        <w:trPr>
          <w:trHeight w:val="300"/>
        </w:trPr>
        <w:tc>
          <w:tcPr>
            <w:tcW w:w="1135" w:type="dxa"/>
            <w:shd w:val="clear" w:color="auto" w:fill="FFFFFF" w:themeFill="background1"/>
            <w:noWrap/>
          </w:tcPr>
          <w:p w14:paraId="361F3676" w14:textId="2E10406D"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SM-16130</w:t>
            </w:r>
          </w:p>
        </w:tc>
        <w:tc>
          <w:tcPr>
            <w:tcW w:w="1701" w:type="dxa"/>
            <w:shd w:val="clear" w:color="auto" w:fill="FFFFFF" w:themeFill="background1"/>
            <w:noWrap/>
          </w:tcPr>
          <w:p w14:paraId="66790FB4" w14:textId="40844F11"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D5C4721" w14:textId="2EDA253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Il manque les anciennes colonnes du suivi opérationnel dans la nouvelle présentation</w:t>
            </w:r>
          </w:p>
        </w:tc>
      </w:tr>
      <w:tr w:rsidR="00E07909" w:rsidRPr="00F27AB0" w14:paraId="24327D1B" w14:textId="77777777" w:rsidTr="005E4121">
        <w:trPr>
          <w:trHeight w:val="300"/>
        </w:trPr>
        <w:tc>
          <w:tcPr>
            <w:tcW w:w="1135" w:type="dxa"/>
            <w:shd w:val="clear" w:color="auto" w:fill="FFFFFF" w:themeFill="background1"/>
            <w:noWrap/>
          </w:tcPr>
          <w:p w14:paraId="5B417080" w14:textId="01D30B0D"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SM-16210</w:t>
            </w:r>
          </w:p>
        </w:tc>
        <w:tc>
          <w:tcPr>
            <w:tcW w:w="1701" w:type="dxa"/>
            <w:shd w:val="clear" w:color="auto" w:fill="FFFFFF" w:themeFill="background1"/>
            <w:noWrap/>
          </w:tcPr>
          <w:p w14:paraId="7885D5DC" w14:textId="185B913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16A4053" w14:textId="0BDDE9B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Si le profil n'a pas le droit Suivi &gt; Actes exécution &gt; Créer ou Suivi &gt; Actes modificatifs &gt; Créer, il ne peut pas créer de prestation, calcul ou règlement</w:t>
            </w:r>
          </w:p>
        </w:tc>
      </w:tr>
      <w:tr w:rsidR="00E07909" w:rsidRPr="00F27AB0" w14:paraId="7E994B7A" w14:textId="77777777" w:rsidTr="005E4121">
        <w:trPr>
          <w:trHeight w:val="300"/>
        </w:trPr>
        <w:tc>
          <w:tcPr>
            <w:tcW w:w="1135" w:type="dxa"/>
            <w:shd w:val="clear" w:color="auto" w:fill="FFFFFF" w:themeFill="background1"/>
            <w:noWrap/>
          </w:tcPr>
          <w:p w14:paraId="28F923EE" w14:textId="5B5C8F1D"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SM-16391</w:t>
            </w:r>
          </w:p>
        </w:tc>
        <w:tc>
          <w:tcPr>
            <w:tcW w:w="1701" w:type="dxa"/>
            <w:shd w:val="clear" w:color="auto" w:fill="FFFFFF" w:themeFill="background1"/>
            <w:noWrap/>
          </w:tcPr>
          <w:p w14:paraId="78E42EDC" w14:textId="08EB1FC2"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64E6A01C" w14:textId="39757F1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Valider acte de modification de sous-traitant : un contrôle cumule les montants des sous-traitants déclarés plusieurs fois </w:t>
            </w:r>
          </w:p>
        </w:tc>
      </w:tr>
      <w:tr w:rsidR="00E07909" w:rsidRPr="00F27AB0" w14:paraId="3419F02B" w14:textId="77777777" w:rsidTr="005E4121">
        <w:trPr>
          <w:trHeight w:val="300"/>
        </w:trPr>
        <w:tc>
          <w:tcPr>
            <w:tcW w:w="1135" w:type="dxa"/>
            <w:shd w:val="clear" w:color="auto" w:fill="FFFFFF" w:themeFill="background1"/>
            <w:noWrap/>
          </w:tcPr>
          <w:p w14:paraId="22649CE9" w14:textId="650BBF72"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SM-16395</w:t>
            </w:r>
          </w:p>
        </w:tc>
        <w:tc>
          <w:tcPr>
            <w:tcW w:w="1701" w:type="dxa"/>
            <w:shd w:val="clear" w:color="auto" w:fill="FFFFFF" w:themeFill="background1"/>
            <w:noWrap/>
          </w:tcPr>
          <w:p w14:paraId="08E44CE5" w14:textId="0EBC774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3966B426" w14:textId="1705434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Les pénalités définies sur les tranches ne sont pas proposées dans le calcul</w:t>
            </w:r>
          </w:p>
        </w:tc>
      </w:tr>
      <w:tr w:rsidR="00E07909" w:rsidRPr="00F27AB0" w14:paraId="5F85357F" w14:textId="77777777" w:rsidTr="005E4121">
        <w:trPr>
          <w:trHeight w:val="300"/>
        </w:trPr>
        <w:tc>
          <w:tcPr>
            <w:tcW w:w="1135" w:type="dxa"/>
            <w:shd w:val="clear" w:color="auto" w:fill="FFFFFF" w:themeFill="background1"/>
            <w:noWrap/>
          </w:tcPr>
          <w:p w14:paraId="06723B11" w14:textId="5FCA74E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SM-16399</w:t>
            </w:r>
          </w:p>
        </w:tc>
        <w:tc>
          <w:tcPr>
            <w:tcW w:w="1701" w:type="dxa"/>
            <w:shd w:val="clear" w:color="auto" w:fill="FFFFFF" w:themeFill="background1"/>
            <w:noWrap/>
          </w:tcPr>
          <w:p w14:paraId="6750B10C" w14:textId="74F3631C"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1DA50A34" w14:textId="382E14E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Calcul d'avance sur tranche : le prorata </w:t>
            </w:r>
            <w:proofErr w:type="spellStart"/>
            <w:r w:rsidRPr="00E07909">
              <w:rPr>
                <w:rFonts w:ascii="Century Gothic" w:hAnsi="Century Gothic" w:cs="Arial"/>
                <w:color w:val="000000"/>
                <w:sz w:val="18"/>
                <w:szCs w:val="18"/>
              </w:rPr>
              <w:t>temporis</w:t>
            </w:r>
            <w:proofErr w:type="spellEnd"/>
            <w:r w:rsidRPr="00E07909">
              <w:rPr>
                <w:rFonts w:ascii="Century Gothic" w:hAnsi="Century Gothic" w:cs="Arial"/>
                <w:color w:val="000000"/>
                <w:sz w:val="18"/>
                <w:szCs w:val="18"/>
              </w:rPr>
              <w:t xml:space="preserve"> utilise la durée du contrat au lieu de celle de la tranche</w:t>
            </w:r>
          </w:p>
        </w:tc>
      </w:tr>
      <w:tr w:rsidR="00E07909" w:rsidRPr="00F27AB0" w14:paraId="1F63BD53" w14:textId="77777777" w:rsidTr="005E4121">
        <w:trPr>
          <w:trHeight w:val="300"/>
        </w:trPr>
        <w:tc>
          <w:tcPr>
            <w:tcW w:w="1135" w:type="dxa"/>
            <w:shd w:val="clear" w:color="auto" w:fill="FFFFFF" w:themeFill="background1"/>
            <w:noWrap/>
          </w:tcPr>
          <w:p w14:paraId="03F6CB80" w14:textId="5AE55D00"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SM-16421</w:t>
            </w:r>
          </w:p>
        </w:tc>
        <w:tc>
          <w:tcPr>
            <w:tcW w:w="1701" w:type="dxa"/>
            <w:shd w:val="clear" w:color="auto" w:fill="FFFFFF" w:themeFill="background1"/>
            <w:noWrap/>
          </w:tcPr>
          <w:p w14:paraId="2DE9A7B9" w14:textId="2C2DBCD7"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77D41CDA" w14:textId="71B256E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Impossible de créer une prestation sur un contrat à tranches, postes et phase : message 'Aucune phase du marché n'est lancée' </w:t>
            </w:r>
          </w:p>
        </w:tc>
      </w:tr>
      <w:tr w:rsidR="00E07909" w:rsidRPr="00F27AB0" w14:paraId="3AAB51E4" w14:textId="77777777" w:rsidTr="005E4121">
        <w:trPr>
          <w:trHeight w:val="300"/>
        </w:trPr>
        <w:tc>
          <w:tcPr>
            <w:tcW w:w="1135" w:type="dxa"/>
            <w:shd w:val="clear" w:color="auto" w:fill="FFFFFF" w:themeFill="background1"/>
            <w:noWrap/>
          </w:tcPr>
          <w:p w14:paraId="1CE8BED7" w14:textId="61BCAABE"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SM-16461</w:t>
            </w:r>
          </w:p>
        </w:tc>
        <w:tc>
          <w:tcPr>
            <w:tcW w:w="1701" w:type="dxa"/>
            <w:shd w:val="clear" w:color="auto" w:fill="FFFFFF" w:themeFill="background1"/>
            <w:noWrap/>
          </w:tcPr>
          <w:p w14:paraId="27EE0A3C" w14:textId="1DEF1829"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720B6840" w14:textId="5A4AB43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La création d'une prestation depuis un bon de commande avec la fonction service habilité </w:t>
            </w:r>
            <w:r w:rsidR="00D15E0C">
              <w:rPr>
                <w:rFonts w:ascii="Century Gothic" w:hAnsi="Century Gothic" w:cs="Arial"/>
                <w:color w:val="000000"/>
                <w:sz w:val="18"/>
                <w:szCs w:val="18"/>
              </w:rPr>
              <w:t>ne filtre pas correctement les données</w:t>
            </w:r>
          </w:p>
        </w:tc>
      </w:tr>
      <w:tr w:rsidR="00E07909" w:rsidRPr="00F27AB0" w14:paraId="4546D3A6" w14:textId="77777777" w:rsidTr="005E4121">
        <w:trPr>
          <w:trHeight w:val="300"/>
        </w:trPr>
        <w:tc>
          <w:tcPr>
            <w:tcW w:w="1135" w:type="dxa"/>
            <w:shd w:val="clear" w:color="auto" w:fill="FFFFFF" w:themeFill="background1"/>
            <w:noWrap/>
          </w:tcPr>
          <w:p w14:paraId="59054318" w14:textId="2EF04A95"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SM-16462</w:t>
            </w:r>
          </w:p>
        </w:tc>
        <w:tc>
          <w:tcPr>
            <w:tcW w:w="1701" w:type="dxa"/>
            <w:shd w:val="clear" w:color="auto" w:fill="FFFFFF" w:themeFill="background1"/>
            <w:noWrap/>
          </w:tcPr>
          <w:p w14:paraId="39EBC3F1" w14:textId="536A14EA"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24C8C553" w14:textId="7EF0462B"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Cloisonnement des bons de commande à la création d'une prestation à partir d'un contrat ayant des services habilité</w:t>
            </w:r>
            <w:r w:rsidR="00D15E0C">
              <w:rPr>
                <w:rFonts w:ascii="Century Gothic" w:hAnsi="Century Gothic" w:cs="Arial"/>
                <w:color w:val="000000"/>
                <w:sz w:val="18"/>
                <w:szCs w:val="18"/>
              </w:rPr>
              <w:t>s</w:t>
            </w:r>
          </w:p>
        </w:tc>
      </w:tr>
      <w:tr w:rsidR="00E07909" w:rsidRPr="00F27AB0" w14:paraId="575453C7" w14:textId="77777777" w:rsidTr="005E4121">
        <w:trPr>
          <w:trHeight w:val="300"/>
        </w:trPr>
        <w:tc>
          <w:tcPr>
            <w:tcW w:w="1135" w:type="dxa"/>
            <w:shd w:val="clear" w:color="auto" w:fill="FFFFFF" w:themeFill="background1"/>
            <w:noWrap/>
          </w:tcPr>
          <w:p w14:paraId="5676D7E7" w14:textId="52147B60"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SM-16502</w:t>
            </w:r>
          </w:p>
        </w:tc>
        <w:tc>
          <w:tcPr>
            <w:tcW w:w="1701" w:type="dxa"/>
            <w:shd w:val="clear" w:color="auto" w:fill="FFFFFF" w:themeFill="background1"/>
            <w:noWrap/>
          </w:tcPr>
          <w:p w14:paraId="28459D53" w14:textId="76CDF8D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11B13BEB" w14:textId="209E5AF4"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Accord-cadre avec dépassement des commandes à Non : si on saisit une prestation d'un montant supérieur au montant du bon de commande, il y a un contrôle</w:t>
            </w:r>
            <w:r w:rsidR="00F50646">
              <w:rPr>
                <w:rFonts w:ascii="Century Gothic" w:hAnsi="Century Gothic" w:cs="Arial"/>
                <w:color w:val="000000"/>
                <w:sz w:val="18"/>
                <w:szCs w:val="18"/>
              </w:rPr>
              <w:t xml:space="preserve"> non</w:t>
            </w:r>
            <w:r w:rsidRPr="00E07909">
              <w:rPr>
                <w:rFonts w:ascii="Century Gothic" w:hAnsi="Century Gothic" w:cs="Arial"/>
                <w:color w:val="000000"/>
                <w:sz w:val="18"/>
                <w:szCs w:val="18"/>
              </w:rPr>
              <w:t xml:space="preserve"> mis en évidence</w:t>
            </w:r>
          </w:p>
        </w:tc>
      </w:tr>
      <w:tr w:rsidR="00E07909" w:rsidRPr="00F27AB0" w14:paraId="791FCC6F" w14:textId="77777777" w:rsidTr="005E4121">
        <w:trPr>
          <w:trHeight w:val="300"/>
        </w:trPr>
        <w:tc>
          <w:tcPr>
            <w:tcW w:w="1135" w:type="dxa"/>
            <w:shd w:val="clear" w:color="auto" w:fill="FFFFFF" w:themeFill="background1"/>
            <w:noWrap/>
          </w:tcPr>
          <w:p w14:paraId="4313D2F8" w14:textId="77341D7F"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SM-16510</w:t>
            </w:r>
          </w:p>
        </w:tc>
        <w:tc>
          <w:tcPr>
            <w:tcW w:w="1701" w:type="dxa"/>
            <w:shd w:val="clear" w:color="auto" w:fill="FFFFFF" w:themeFill="background1"/>
            <w:noWrap/>
          </w:tcPr>
          <w:p w14:paraId="6A91537A" w14:textId="255C8188"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643C51ED" w14:textId="6977B9F3"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Calcul avance</w:t>
            </w:r>
            <w:r w:rsidR="00F50646">
              <w:rPr>
                <w:rFonts w:ascii="Century Gothic" w:hAnsi="Century Gothic" w:cs="Arial"/>
                <w:color w:val="000000"/>
                <w:sz w:val="18"/>
                <w:szCs w:val="18"/>
              </w:rPr>
              <w:t xml:space="preserve"> contrat</w:t>
            </w:r>
            <w:r w:rsidRPr="00E07909">
              <w:rPr>
                <w:rFonts w:ascii="Century Gothic" w:hAnsi="Century Gothic" w:cs="Arial"/>
                <w:color w:val="000000"/>
                <w:sz w:val="18"/>
                <w:szCs w:val="18"/>
              </w:rPr>
              <w:t xml:space="preserve"> avec </w:t>
            </w:r>
            <w:r w:rsidR="00F50646">
              <w:rPr>
                <w:rFonts w:ascii="Century Gothic" w:hAnsi="Century Gothic" w:cs="Arial"/>
                <w:color w:val="000000"/>
                <w:sz w:val="18"/>
                <w:szCs w:val="18"/>
              </w:rPr>
              <w:t>m</w:t>
            </w:r>
            <w:r w:rsidRPr="00E07909">
              <w:rPr>
                <w:rFonts w:ascii="Century Gothic" w:hAnsi="Century Gothic" w:cs="Arial"/>
                <w:color w:val="000000"/>
                <w:sz w:val="18"/>
                <w:szCs w:val="18"/>
              </w:rPr>
              <w:t xml:space="preserve">ini </w:t>
            </w:r>
            <w:r w:rsidR="00F50646">
              <w:rPr>
                <w:rFonts w:ascii="Century Gothic" w:hAnsi="Century Gothic" w:cs="Arial"/>
                <w:color w:val="000000"/>
                <w:sz w:val="18"/>
                <w:szCs w:val="18"/>
              </w:rPr>
              <w:t>&amp;</w:t>
            </w:r>
            <w:r w:rsidRPr="00E07909">
              <w:rPr>
                <w:rFonts w:ascii="Century Gothic" w:hAnsi="Century Gothic" w:cs="Arial"/>
                <w:color w:val="000000"/>
                <w:sz w:val="18"/>
                <w:szCs w:val="18"/>
              </w:rPr>
              <w:t xml:space="preserve"> reconduction : le prorata </w:t>
            </w:r>
            <w:proofErr w:type="spellStart"/>
            <w:r w:rsidRPr="00E07909">
              <w:rPr>
                <w:rFonts w:ascii="Century Gothic" w:hAnsi="Century Gothic" w:cs="Arial"/>
                <w:color w:val="000000"/>
                <w:sz w:val="18"/>
                <w:szCs w:val="18"/>
              </w:rPr>
              <w:t>temporis</w:t>
            </w:r>
            <w:proofErr w:type="spellEnd"/>
            <w:r w:rsidRPr="00E07909">
              <w:rPr>
                <w:rFonts w:ascii="Century Gothic" w:hAnsi="Century Gothic" w:cs="Arial"/>
                <w:color w:val="000000"/>
                <w:sz w:val="18"/>
                <w:szCs w:val="18"/>
              </w:rPr>
              <w:t xml:space="preserve"> utilise la durée du contrat au lieu de celle de la reconduction</w:t>
            </w:r>
          </w:p>
        </w:tc>
      </w:tr>
      <w:tr w:rsidR="00E07909" w:rsidRPr="00F27AB0" w14:paraId="6F31EB5E" w14:textId="77777777" w:rsidTr="005E4121">
        <w:trPr>
          <w:trHeight w:val="300"/>
        </w:trPr>
        <w:tc>
          <w:tcPr>
            <w:tcW w:w="1135" w:type="dxa"/>
            <w:shd w:val="clear" w:color="auto" w:fill="FFFFFF" w:themeFill="background1"/>
            <w:noWrap/>
          </w:tcPr>
          <w:p w14:paraId="050D33CD" w14:textId="41AF9E41"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SM-16513</w:t>
            </w:r>
          </w:p>
        </w:tc>
        <w:tc>
          <w:tcPr>
            <w:tcW w:w="1701" w:type="dxa"/>
            <w:shd w:val="clear" w:color="auto" w:fill="FFFFFF" w:themeFill="background1"/>
            <w:noWrap/>
          </w:tcPr>
          <w:p w14:paraId="6688EFB9" w14:textId="0956EF85"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2E618B83" w14:textId="672F74DD"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 xml:space="preserve">Calculs erronés de l'avance pour des bons de commande et éléments du contrat (mauvaise prise en compte du délai dans le prorata </w:t>
            </w:r>
            <w:proofErr w:type="spellStart"/>
            <w:r w:rsidRPr="00E07909">
              <w:rPr>
                <w:rFonts w:ascii="Century Gothic" w:hAnsi="Century Gothic" w:cs="Arial"/>
                <w:color w:val="000000"/>
                <w:sz w:val="18"/>
                <w:szCs w:val="18"/>
              </w:rPr>
              <w:t>temporis</w:t>
            </w:r>
            <w:proofErr w:type="spellEnd"/>
            <w:r w:rsidRPr="00E07909">
              <w:rPr>
                <w:rFonts w:ascii="Century Gothic" w:hAnsi="Century Gothic" w:cs="Arial"/>
                <w:color w:val="000000"/>
                <w:sz w:val="18"/>
                <w:szCs w:val="18"/>
              </w:rPr>
              <w:t>)</w:t>
            </w:r>
          </w:p>
        </w:tc>
      </w:tr>
      <w:tr w:rsidR="00E07909" w:rsidRPr="00F27AB0" w14:paraId="136927CC" w14:textId="77777777" w:rsidTr="005E4121">
        <w:trPr>
          <w:trHeight w:val="300"/>
        </w:trPr>
        <w:tc>
          <w:tcPr>
            <w:tcW w:w="1135" w:type="dxa"/>
            <w:shd w:val="clear" w:color="auto" w:fill="FFFFFF" w:themeFill="background1"/>
            <w:noWrap/>
          </w:tcPr>
          <w:p w14:paraId="12A1553A" w14:textId="22A3414A" w:rsidR="00E07909" w:rsidRPr="00092089" w:rsidRDefault="00E07909" w:rsidP="00E07909">
            <w:pPr>
              <w:spacing w:before="40" w:after="40"/>
              <w:rPr>
                <w:rStyle w:val="Lienhypertexte"/>
                <w:rFonts w:ascii="Century Gothic" w:hAnsi="Century Gothic" w:cs="Arial"/>
                <w:color w:val="A6A6A6" w:themeColor="background1" w:themeShade="A6"/>
                <w:sz w:val="18"/>
                <w:szCs w:val="18"/>
              </w:rPr>
            </w:pPr>
            <w:r w:rsidRPr="00E07909">
              <w:rPr>
                <w:rStyle w:val="Lienhypertexte"/>
                <w:rFonts w:ascii="Century Gothic" w:hAnsi="Century Gothic" w:cs="Arial"/>
                <w:color w:val="A6A6A6" w:themeColor="background1" w:themeShade="A6"/>
                <w:sz w:val="18"/>
                <w:szCs w:val="18"/>
              </w:rPr>
              <w:t>SM-16566</w:t>
            </w:r>
          </w:p>
        </w:tc>
        <w:tc>
          <w:tcPr>
            <w:tcW w:w="1701" w:type="dxa"/>
            <w:shd w:val="clear" w:color="auto" w:fill="FFFFFF" w:themeFill="background1"/>
            <w:noWrap/>
          </w:tcPr>
          <w:p w14:paraId="524F5CD9" w14:textId="6C0C8926" w:rsidR="00E07909" w:rsidRDefault="00E07909" w:rsidP="00E07909">
            <w:pPr>
              <w:spacing w:before="40" w:after="40"/>
              <w:rPr>
                <w:rFonts w:ascii="Century Gothic" w:hAnsi="Century Gothic" w:cs="Arial"/>
                <w:color w:val="000000"/>
                <w:sz w:val="18"/>
                <w:szCs w:val="18"/>
              </w:rPr>
            </w:pPr>
            <w:r w:rsidRPr="00E07909">
              <w:rPr>
                <w:rFonts w:ascii="Century Gothic" w:hAnsi="Century Gothic" w:cs="Arial"/>
                <w:color w:val="000000"/>
                <w:sz w:val="18"/>
                <w:szCs w:val="18"/>
              </w:rPr>
              <w:t>Suivi</w:t>
            </w:r>
          </w:p>
        </w:tc>
        <w:tc>
          <w:tcPr>
            <w:tcW w:w="6671" w:type="dxa"/>
            <w:shd w:val="clear" w:color="auto" w:fill="FFFFFF" w:themeFill="background1"/>
            <w:noWrap/>
          </w:tcPr>
          <w:p w14:paraId="49A9D550" w14:textId="17E35208" w:rsidR="00E07909" w:rsidRDefault="00E04113" w:rsidP="00E07909">
            <w:pPr>
              <w:spacing w:before="40" w:after="40"/>
              <w:rPr>
                <w:rFonts w:ascii="Century Gothic" w:hAnsi="Century Gothic" w:cs="Arial"/>
                <w:color w:val="000000"/>
                <w:sz w:val="18"/>
                <w:szCs w:val="18"/>
              </w:rPr>
            </w:pPr>
            <w:r>
              <w:rPr>
                <w:rFonts w:ascii="Century Gothic" w:hAnsi="Century Gothic" w:cs="Arial"/>
                <w:color w:val="000000"/>
                <w:sz w:val="18"/>
                <w:szCs w:val="18"/>
              </w:rPr>
              <w:t>I</w:t>
            </w:r>
            <w:r w:rsidR="00E07909" w:rsidRPr="00E07909">
              <w:rPr>
                <w:rFonts w:ascii="Century Gothic" w:hAnsi="Century Gothic" w:cs="Arial"/>
                <w:color w:val="000000"/>
                <w:sz w:val="18"/>
                <w:szCs w:val="18"/>
              </w:rPr>
              <w:t xml:space="preserve">mpossible de créer une prestation sur une commande rattachée à un poste </w:t>
            </w:r>
            <w:r>
              <w:rPr>
                <w:rFonts w:ascii="Century Gothic" w:hAnsi="Century Gothic" w:cs="Arial"/>
                <w:color w:val="000000"/>
                <w:sz w:val="18"/>
                <w:szCs w:val="18"/>
              </w:rPr>
              <w:t>sous une reconduction</w:t>
            </w:r>
          </w:p>
        </w:tc>
      </w:tr>
    </w:tbl>
    <w:p w14:paraId="5C09AEEF" w14:textId="77777777" w:rsidR="002B7060" w:rsidRDefault="002B7060" w:rsidP="00A101CD">
      <w:pPr>
        <w:jc w:val="both"/>
        <w:rPr>
          <w:rFonts w:ascii="Century Gothic" w:hAnsi="Century Gothic"/>
          <w:b/>
          <w:sz w:val="18"/>
        </w:rPr>
      </w:pPr>
    </w:p>
    <w:p w14:paraId="5235640F" w14:textId="7407A592" w:rsidR="008F3FBE" w:rsidRDefault="008F3FBE" w:rsidP="00A101CD">
      <w:pPr>
        <w:jc w:val="both"/>
        <w:rPr>
          <w:rStyle w:val="Lienhypertexte"/>
          <w:rFonts w:ascii="Century Gothic" w:hAnsi="Century Gothic"/>
          <w:sz w:val="18"/>
        </w:rPr>
      </w:pPr>
      <w:r w:rsidRPr="00C27E5A">
        <w:rPr>
          <w:rFonts w:ascii="Century Gothic" w:hAnsi="Century Gothic"/>
          <w:b/>
          <w:sz w:val="18"/>
        </w:rPr>
        <w:t>NB :</w:t>
      </w:r>
      <w:r w:rsidRPr="00484161">
        <w:rPr>
          <w:rFonts w:ascii="Century Gothic" w:hAnsi="Century Gothic"/>
          <w:sz w:val="18"/>
        </w:rPr>
        <w:t xml:space="preserve"> certaines de ces anomalies les plus critiques étaient déjà corrigé</w:t>
      </w:r>
      <w:r w:rsidR="00484161" w:rsidRPr="00484161">
        <w:rPr>
          <w:rFonts w:ascii="Century Gothic" w:hAnsi="Century Gothic"/>
          <w:sz w:val="18"/>
        </w:rPr>
        <w:t>e</w:t>
      </w:r>
      <w:r w:rsidRPr="00484161">
        <w:rPr>
          <w:rFonts w:ascii="Century Gothic" w:hAnsi="Century Gothic"/>
          <w:sz w:val="18"/>
        </w:rPr>
        <w:t xml:space="preserve">s </w:t>
      </w:r>
      <w:r w:rsidR="00A101CD">
        <w:rPr>
          <w:rFonts w:ascii="Century Gothic" w:hAnsi="Century Gothic"/>
          <w:sz w:val="18"/>
        </w:rPr>
        <w:t xml:space="preserve">dans les différents patchs livrés depuis la </w:t>
      </w:r>
      <w:r w:rsidR="00222F4A">
        <w:rPr>
          <w:rFonts w:ascii="Century Gothic" w:hAnsi="Century Gothic"/>
          <w:sz w:val="18"/>
        </w:rPr>
        <w:t>8#</w:t>
      </w:r>
      <w:r w:rsidR="00A101CD">
        <w:rPr>
          <w:rFonts w:ascii="Century Gothic" w:hAnsi="Century Gothic"/>
          <w:sz w:val="18"/>
        </w:rPr>
        <w:t>202</w:t>
      </w:r>
      <w:r w:rsidR="00B234F4">
        <w:rPr>
          <w:rFonts w:ascii="Century Gothic" w:hAnsi="Century Gothic"/>
          <w:sz w:val="18"/>
        </w:rPr>
        <w:t>4</w:t>
      </w:r>
      <w:r w:rsidR="00A101CD">
        <w:rPr>
          <w:rFonts w:ascii="Century Gothic" w:hAnsi="Century Gothic"/>
          <w:sz w:val="18"/>
        </w:rPr>
        <w:t>.</w:t>
      </w:r>
      <w:r w:rsidR="00BC518D">
        <w:rPr>
          <w:rFonts w:ascii="Century Gothic" w:hAnsi="Century Gothic"/>
          <w:sz w:val="18"/>
        </w:rPr>
        <w:t>4</w:t>
      </w:r>
      <w:r w:rsidR="00A744A5">
        <w:rPr>
          <w:rFonts w:ascii="Century Gothic" w:hAnsi="Century Gothic"/>
          <w:sz w:val="18"/>
        </w:rPr>
        <w:t xml:space="preserve"> </w:t>
      </w:r>
      <w:hyperlink r:id="rId46" w:history="1">
        <w:r w:rsidR="00A744A5" w:rsidRPr="00A744A5">
          <w:rPr>
            <w:rStyle w:val="Lienhypertexte"/>
            <w:rFonts w:ascii="Century Gothic" w:hAnsi="Century Gothic"/>
            <w:sz w:val="18"/>
          </w:rPr>
          <w:t>&gt;&gt;</w:t>
        </w:r>
      </w:hyperlink>
    </w:p>
    <w:p w14:paraId="6412A881" w14:textId="77777777" w:rsidR="0079678C" w:rsidRDefault="0079678C">
      <w:pPr>
        <w:rPr>
          <w:rStyle w:val="Lienhypertexte"/>
          <w:rFonts w:ascii="Century Gothic" w:hAnsi="Century Gothic"/>
          <w:sz w:val="18"/>
        </w:rPr>
      </w:pPr>
    </w:p>
    <w:p w14:paraId="74540509" w14:textId="5FB59045" w:rsidR="00D14420" w:rsidRDefault="0079678C" w:rsidP="009676DC">
      <w:pPr>
        <w:jc w:val="both"/>
        <w:rPr>
          <w:rStyle w:val="Lienhypertexte"/>
          <w:rFonts w:ascii="Century Gothic" w:hAnsi="Century Gothic"/>
          <w:sz w:val="18"/>
        </w:rPr>
      </w:pPr>
      <w:r w:rsidRPr="00094191">
        <w:rPr>
          <w:rFonts w:ascii="Century Gothic" w:hAnsi="Century Gothic"/>
          <w:sz w:val="18"/>
          <w:u w:val="single"/>
        </w:rPr>
        <w:t>Tous nos remerciements pour la vigilance et les suggestions notamment de</w:t>
      </w:r>
      <w:r w:rsidRPr="00096941">
        <w:rPr>
          <w:rFonts w:ascii="Century Gothic" w:hAnsi="Century Gothic"/>
          <w:sz w:val="18"/>
        </w:rPr>
        <w:t xml:space="preserve"> : </w:t>
      </w:r>
      <w:r w:rsidRPr="00A572C2">
        <w:rPr>
          <w:rFonts w:ascii="Century Gothic" w:hAnsi="Century Gothic"/>
          <w:sz w:val="18"/>
        </w:rPr>
        <w:t xml:space="preserve">ACM Habitat, ATMB, Canal Seine Europe, CARMF, CD06, CD12, CD16, CD22, CD26, CD32, CD33, CD59, CD74, CD78, CD81, CD82, CD85, CD91, CD92, CD93, CNRS MEUDON, DGA, Dijon Métropole, Eau de Paris, Eaux de Vienne, EPF PACA, ERASMUS+, EVIAN, Région GRAND EST, </w:t>
      </w:r>
      <w:proofErr w:type="spellStart"/>
      <w:r w:rsidRPr="00A572C2">
        <w:rPr>
          <w:rFonts w:ascii="Century Gothic" w:hAnsi="Century Gothic"/>
          <w:sz w:val="18"/>
        </w:rPr>
        <w:t>Healt</w:t>
      </w:r>
      <w:proofErr w:type="spellEnd"/>
      <w:r w:rsidRPr="00A572C2">
        <w:rPr>
          <w:rFonts w:ascii="Century Gothic" w:hAnsi="Century Gothic"/>
          <w:sz w:val="18"/>
        </w:rPr>
        <w:t xml:space="preserve"> </w:t>
      </w:r>
      <w:proofErr w:type="spellStart"/>
      <w:r w:rsidRPr="00A572C2">
        <w:rPr>
          <w:rFonts w:ascii="Century Gothic" w:hAnsi="Century Gothic"/>
          <w:sz w:val="18"/>
        </w:rPr>
        <w:t>Datahub</w:t>
      </w:r>
      <w:proofErr w:type="spellEnd"/>
      <w:r w:rsidRPr="00A572C2">
        <w:rPr>
          <w:rFonts w:ascii="Century Gothic" w:hAnsi="Century Gothic"/>
          <w:sz w:val="18"/>
        </w:rPr>
        <w:t xml:space="preserve">, </w:t>
      </w:r>
      <w:proofErr w:type="spellStart"/>
      <w:r w:rsidRPr="00A572C2">
        <w:rPr>
          <w:rFonts w:ascii="Century Gothic" w:hAnsi="Century Gothic"/>
          <w:sz w:val="18"/>
        </w:rPr>
        <w:t>IGeSA</w:t>
      </w:r>
      <w:proofErr w:type="spellEnd"/>
      <w:r w:rsidRPr="00A572C2">
        <w:rPr>
          <w:rFonts w:ascii="Century Gothic" w:hAnsi="Century Gothic"/>
          <w:sz w:val="18"/>
        </w:rPr>
        <w:t xml:space="preserve">, Le Pouliguen, Le Moule, Ministère de la Transition Ecologique, </w:t>
      </w:r>
      <w:proofErr w:type="spellStart"/>
      <w:r w:rsidRPr="00A572C2">
        <w:rPr>
          <w:rFonts w:ascii="Century Gothic" w:hAnsi="Century Gothic"/>
          <w:sz w:val="18"/>
        </w:rPr>
        <w:t>Oryon</w:t>
      </w:r>
      <w:proofErr w:type="spellEnd"/>
      <w:r w:rsidRPr="00A572C2">
        <w:rPr>
          <w:rFonts w:ascii="Century Gothic" w:hAnsi="Century Gothic"/>
          <w:sz w:val="18"/>
        </w:rPr>
        <w:t>, Polynésie, Rochefort Oc</w:t>
      </w:r>
      <w:r>
        <w:rPr>
          <w:rFonts w:ascii="Century Gothic" w:hAnsi="Century Gothic"/>
          <w:sz w:val="18"/>
        </w:rPr>
        <w:t>é</w:t>
      </w:r>
      <w:r w:rsidRPr="00A572C2">
        <w:rPr>
          <w:rFonts w:ascii="Century Gothic" w:hAnsi="Century Gothic"/>
          <w:sz w:val="18"/>
        </w:rPr>
        <w:t>an, Saint Maur des Fossés, SCNE, Société du Canal de Provence, SDE 22, SDIS 78, SDIS 86, Seine Saint-Denis Habitat, SIAAP, SIDEC du JURA, SIEL 42, Tours Habitat, Université d’Artois, Université de Rennes II, Université de la Réunion, Val de Berry, Valence Romans Agglomération</w:t>
      </w:r>
      <w:r w:rsidR="009676DC">
        <w:rPr>
          <w:rFonts w:ascii="Century Gothic" w:hAnsi="Century Gothic"/>
          <w:sz w:val="18"/>
        </w:rPr>
        <w:t>.</w:t>
      </w:r>
      <w:r w:rsidR="00D14420">
        <w:rPr>
          <w:rStyle w:val="Lienhypertexte"/>
          <w:rFonts w:ascii="Century Gothic" w:hAnsi="Century Gothic"/>
          <w:sz w:val="18"/>
        </w:rPr>
        <w:br w:type="page"/>
      </w:r>
    </w:p>
    <w:p w14:paraId="78DF26E2" w14:textId="77777777" w:rsidR="00F54585" w:rsidRPr="00484161" w:rsidRDefault="00F54585" w:rsidP="000E3375">
      <w:pPr>
        <w:rPr>
          <w:rFonts w:ascii="Century Gothic" w:hAnsi="Century Gothic"/>
          <w:sz w:val="18"/>
        </w:rPr>
      </w:pPr>
    </w:p>
    <w:tbl>
      <w:tblPr>
        <w:tblStyle w:val="Grilledutableau"/>
        <w:tblW w:w="9507"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507"/>
      </w:tblGrid>
      <w:tr w:rsidR="0002078B" w:rsidRPr="00E63B01" w14:paraId="288F436F" w14:textId="77777777" w:rsidTr="00F54585">
        <w:tc>
          <w:tcPr>
            <w:tcW w:w="9507" w:type="dxa"/>
            <w:shd w:val="clear" w:color="auto" w:fill="808080" w:themeFill="background1" w:themeFillShade="80"/>
          </w:tcPr>
          <w:p w14:paraId="0B5DCD07" w14:textId="2B97EA66" w:rsidR="0002078B" w:rsidRPr="00E63B01" w:rsidRDefault="0002078B" w:rsidP="003D6587">
            <w:pPr>
              <w:spacing w:before="80" w:after="80"/>
              <w:ind w:left="735" w:hanging="769"/>
              <w:rPr>
                <w:rFonts w:ascii="Century Gothic" w:hAnsi="Century Gothic"/>
                <w:b/>
                <w:color w:val="FF9900"/>
                <w:sz w:val="32"/>
              </w:rPr>
            </w:pPr>
            <w:r>
              <w:rPr>
                <w:rFonts w:ascii="Century Gothic" w:hAnsi="Century Gothic"/>
              </w:rPr>
              <w:br w:type="page"/>
            </w:r>
            <w:r w:rsidR="00467AB9">
              <w:rPr>
                <w:rFonts w:ascii="Century Gothic" w:hAnsi="Century Gothic"/>
                <w:b/>
                <w:color w:val="FF9900"/>
                <w:sz w:val="32"/>
              </w:rPr>
              <w:t>4</w:t>
            </w:r>
            <w:r>
              <w:rPr>
                <w:rFonts w:ascii="Century Gothic" w:hAnsi="Century Gothic"/>
                <w:b/>
                <w:color w:val="FF9900"/>
                <w:sz w:val="32"/>
              </w:rPr>
              <w:t>.</w:t>
            </w:r>
            <w:r w:rsidRPr="00E63B01">
              <w:rPr>
                <w:rFonts w:ascii="Century Gothic" w:hAnsi="Century Gothic"/>
                <w:b/>
                <w:color w:val="FFFFFF" w:themeColor="background1"/>
                <w:sz w:val="32"/>
              </w:rPr>
              <w:t xml:space="preserve"> </w:t>
            </w:r>
            <w:r>
              <w:rPr>
                <w:rFonts w:ascii="Century Gothic" w:hAnsi="Century Gothic"/>
                <w:b/>
                <w:color w:val="FFFFFF" w:themeColor="background1"/>
                <w:sz w:val="32"/>
              </w:rPr>
              <w:t>AM</w:t>
            </w:r>
            <w:r w:rsidR="00E34E4A" w:rsidRPr="00E34E4A">
              <w:rPr>
                <w:rFonts w:ascii="Century Gothic" w:hAnsi="Century Gothic" w:cs="Arial"/>
                <w:b/>
                <w:color w:val="FFFFFF" w:themeColor="background1"/>
                <w:sz w:val="32"/>
              </w:rPr>
              <w:t>É</w:t>
            </w:r>
            <w:r>
              <w:rPr>
                <w:rFonts w:ascii="Century Gothic" w:hAnsi="Century Gothic"/>
                <w:b/>
                <w:color w:val="FFFFFF" w:themeColor="background1"/>
                <w:sz w:val="32"/>
              </w:rPr>
              <w:t>LIORATIONS &amp; CORRECTIONS PR</w:t>
            </w:r>
            <w:r w:rsidR="00E34E4A" w:rsidRPr="00E34E4A">
              <w:rPr>
                <w:rFonts w:ascii="Century Gothic" w:hAnsi="Century Gothic" w:cs="Arial"/>
                <w:b/>
                <w:color w:val="FFFFFF" w:themeColor="background1"/>
                <w:sz w:val="32"/>
              </w:rPr>
              <w:t>É</w:t>
            </w:r>
            <w:r>
              <w:rPr>
                <w:rFonts w:ascii="Century Gothic" w:hAnsi="Century Gothic"/>
                <w:b/>
                <w:color w:val="FFFFFF" w:themeColor="background1"/>
                <w:sz w:val="32"/>
              </w:rPr>
              <w:t>C</w:t>
            </w:r>
            <w:r w:rsidR="00E34E4A" w:rsidRPr="00E34E4A">
              <w:rPr>
                <w:rFonts w:ascii="Century Gothic" w:hAnsi="Century Gothic" w:cs="Arial"/>
                <w:b/>
                <w:color w:val="FFFFFF" w:themeColor="background1"/>
                <w:sz w:val="32"/>
              </w:rPr>
              <w:t>É</w:t>
            </w:r>
            <w:r>
              <w:rPr>
                <w:rFonts w:ascii="Century Gothic" w:hAnsi="Century Gothic"/>
                <w:b/>
                <w:color w:val="FFFFFF" w:themeColor="background1"/>
                <w:sz w:val="32"/>
              </w:rPr>
              <w:t>DENTES</w:t>
            </w:r>
          </w:p>
        </w:tc>
      </w:tr>
    </w:tbl>
    <w:p w14:paraId="04D16FC2" w14:textId="77777777" w:rsidR="00D14420" w:rsidRPr="00F54585" w:rsidRDefault="00D14420" w:rsidP="00D14420">
      <w:pPr>
        <w:ind w:hanging="34"/>
        <w:rPr>
          <w:rFonts w:ascii="Century Gothic" w:hAnsi="Century Gothic"/>
          <w:sz w:val="20"/>
        </w:rPr>
      </w:pPr>
    </w:p>
    <w:tbl>
      <w:tblPr>
        <w:tblStyle w:val="Grilledutableau"/>
        <w:tblW w:w="9507" w:type="dxa"/>
        <w:tblInd w:w="-14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9507"/>
      </w:tblGrid>
      <w:tr w:rsidR="0046171A" w:rsidRPr="00480149" w14:paraId="2C11B168" w14:textId="77777777" w:rsidTr="004E1717">
        <w:tc>
          <w:tcPr>
            <w:tcW w:w="9507" w:type="dxa"/>
            <w:shd w:val="clear" w:color="auto" w:fill="F2F2F2" w:themeFill="background1" w:themeFillShade="F2"/>
          </w:tcPr>
          <w:p w14:paraId="5AA94D92" w14:textId="03030001" w:rsidR="0046171A" w:rsidRPr="00480149" w:rsidRDefault="0046171A" w:rsidP="004E1717">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2024.4.1</w:t>
            </w:r>
            <w:r w:rsidRPr="00480149">
              <w:rPr>
                <w:rFonts w:ascii="Century Gothic" w:hAnsi="Century Gothic" w:cs="Arial"/>
                <w:color w:val="000000"/>
                <w:sz w:val="18"/>
                <w:szCs w:val="16"/>
              </w:rPr>
              <w:t xml:space="preserve">, </w:t>
            </w:r>
            <w:r>
              <w:rPr>
                <w:rFonts w:ascii="Century Gothic" w:hAnsi="Century Gothic" w:cs="Arial"/>
                <w:color w:val="000000"/>
                <w:sz w:val="18"/>
                <w:szCs w:val="16"/>
              </w:rPr>
              <w:t>février</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5</w:t>
            </w:r>
            <w:r w:rsidRPr="00480149">
              <w:rPr>
                <w:rFonts w:ascii="Century Gothic" w:hAnsi="Century Gothic" w:cs="Arial"/>
                <w:color w:val="000000"/>
                <w:sz w:val="18"/>
                <w:szCs w:val="16"/>
              </w:rPr>
              <w:t xml:space="preserve">, télécharger le </w:t>
            </w:r>
            <w:hyperlink r:id="rId47" w:history="1">
              <w:r w:rsidRPr="00480149">
                <w:rPr>
                  <w:rStyle w:val="Lienhypertexte"/>
                  <w:rFonts w:ascii="Century Gothic" w:hAnsi="Century Gothic" w:cs="Arial"/>
                  <w:sz w:val="18"/>
                  <w:szCs w:val="16"/>
                </w:rPr>
                <w:t>Lisez-moi</w:t>
              </w:r>
            </w:hyperlink>
          </w:p>
        </w:tc>
      </w:tr>
      <w:tr w:rsidR="00BC518D" w:rsidRPr="00480149" w14:paraId="40B1F4B8" w14:textId="77777777" w:rsidTr="00FB2BAD">
        <w:tc>
          <w:tcPr>
            <w:tcW w:w="9507" w:type="dxa"/>
            <w:shd w:val="clear" w:color="auto" w:fill="F2F2F2" w:themeFill="background1" w:themeFillShade="F2"/>
          </w:tcPr>
          <w:p w14:paraId="71E03083" w14:textId="6ADCC286" w:rsidR="00BC518D" w:rsidRPr="00480149" w:rsidRDefault="00BC518D" w:rsidP="00FB2BAD">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2024.4</w:t>
            </w:r>
            <w:r w:rsidRPr="00480149">
              <w:rPr>
                <w:rFonts w:ascii="Century Gothic" w:hAnsi="Century Gothic" w:cs="Arial"/>
                <w:color w:val="000000"/>
                <w:sz w:val="18"/>
                <w:szCs w:val="16"/>
              </w:rPr>
              <w:t xml:space="preserve">, </w:t>
            </w:r>
            <w:r>
              <w:rPr>
                <w:rFonts w:ascii="Century Gothic" w:hAnsi="Century Gothic" w:cs="Arial"/>
                <w:color w:val="000000"/>
                <w:sz w:val="18"/>
                <w:szCs w:val="16"/>
              </w:rPr>
              <w:t>décembre</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4</w:t>
            </w:r>
            <w:r w:rsidRPr="00480149">
              <w:rPr>
                <w:rFonts w:ascii="Century Gothic" w:hAnsi="Century Gothic" w:cs="Arial"/>
                <w:color w:val="000000"/>
                <w:sz w:val="18"/>
                <w:szCs w:val="16"/>
              </w:rPr>
              <w:t xml:space="preserve">, télécharger le </w:t>
            </w:r>
            <w:hyperlink r:id="rId48" w:history="1">
              <w:r w:rsidRPr="00480149">
                <w:rPr>
                  <w:rStyle w:val="Lienhypertexte"/>
                  <w:rFonts w:ascii="Century Gothic" w:hAnsi="Century Gothic" w:cs="Arial"/>
                  <w:sz w:val="18"/>
                  <w:szCs w:val="16"/>
                </w:rPr>
                <w:t>Lisez-moi</w:t>
              </w:r>
            </w:hyperlink>
          </w:p>
        </w:tc>
      </w:tr>
      <w:tr w:rsidR="005E1293" w:rsidRPr="00480149" w14:paraId="33E5C8BE" w14:textId="77777777" w:rsidTr="00957E45">
        <w:tc>
          <w:tcPr>
            <w:tcW w:w="9507" w:type="dxa"/>
            <w:shd w:val="clear" w:color="auto" w:fill="F2F2F2" w:themeFill="background1" w:themeFillShade="F2"/>
          </w:tcPr>
          <w:p w14:paraId="692B0EDB" w14:textId="097D2041" w:rsidR="005E1293" w:rsidRPr="00480149" w:rsidRDefault="005E1293" w:rsidP="00957E45">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2024.3</w:t>
            </w:r>
            <w:r w:rsidRPr="00480149">
              <w:rPr>
                <w:rFonts w:ascii="Century Gothic" w:hAnsi="Century Gothic" w:cs="Arial"/>
                <w:color w:val="000000"/>
                <w:sz w:val="18"/>
                <w:szCs w:val="16"/>
              </w:rPr>
              <w:t xml:space="preserve">, </w:t>
            </w:r>
            <w:r>
              <w:rPr>
                <w:rFonts w:ascii="Century Gothic" w:hAnsi="Century Gothic" w:cs="Arial"/>
                <w:color w:val="000000"/>
                <w:sz w:val="18"/>
                <w:szCs w:val="16"/>
              </w:rPr>
              <w:t>octobre</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4</w:t>
            </w:r>
            <w:r w:rsidRPr="00480149">
              <w:rPr>
                <w:rFonts w:ascii="Century Gothic" w:hAnsi="Century Gothic" w:cs="Arial"/>
                <w:color w:val="000000"/>
                <w:sz w:val="18"/>
                <w:szCs w:val="16"/>
              </w:rPr>
              <w:t xml:space="preserve">, télécharger le </w:t>
            </w:r>
            <w:hyperlink r:id="rId49" w:history="1">
              <w:r w:rsidRPr="00480149">
                <w:rPr>
                  <w:rStyle w:val="Lienhypertexte"/>
                  <w:rFonts w:ascii="Century Gothic" w:hAnsi="Century Gothic" w:cs="Arial"/>
                  <w:sz w:val="18"/>
                  <w:szCs w:val="16"/>
                </w:rPr>
                <w:t>Lisez-moi</w:t>
              </w:r>
            </w:hyperlink>
          </w:p>
        </w:tc>
      </w:tr>
      <w:tr w:rsidR="00D14420" w:rsidRPr="00480149" w14:paraId="570E9876" w14:textId="77777777" w:rsidTr="005F6C44">
        <w:tc>
          <w:tcPr>
            <w:tcW w:w="9507" w:type="dxa"/>
            <w:shd w:val="clear" w:color="auto" w:fill="F2F2F2" w:themeFill="background1" w:themeFillShade="F2"/>
          </w:tcPr>
          <w:p w14:paraId="2D1D45E1" w14:textId="449D97D5" w:rsidR="00D14420" w:rsidRPr="00480149" w:rsidRDefault="00D14420" w:rsidP="005F6C44">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2024.2</w:t>
            </w:r>
            <w:r w:rsidRPr="00480149">
              <w:rPr>
                <w:rFonts w:ascii="Century Gothic" w:hAnsi="Century Gothic" w:cs="Arial"/>
                <w:color w:val="000000"/>
                <w:sz w:val="18"/>
                <w:szCs w:val="16"/>
              </w:rPr>
              <w:t xml:space="preserve">, </w:t>
            </w:r>
            <w:r>
              <w:rPr>
                <w:rFonts w:ascii="Century Gothic" w:hAnsi="Century Gothic" w:cs="Arial"/>
                <w:color w:val="000000"/>
                <w:sz w:val="18"/>
                <w:szCs w:val="16"/>
              </w:rPr>
              <w:t>juillet</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4</w:t>
            </w:r>
            <w:r w:rsidRPr="00480149">
              <w:rPr>
                <w:rFonts w:ascii="Century Gothic" w:hAnsi="Century Gothic" w:cs="Arial"/>
                <w:color w:val="000000"/>
                <w:sz w:val="18"/>
                <w:szCs w:val="16"/>
              </w:rPr>
              <w:t xml:space="preserve">, télécharger le </w:t>
            </w:r>
            <w:hyperlink r:id="rId50" w:history="1">
              <w:r w:rsidRPr="00480149">
                <w:rPr>
                  <w:rStyle w:val="Lienhypertexte"/>
                  <w:rFonts w:ascii="Century Gothic" w:hAnsi="Century Gothic" w:cs="Arial"/>
                  <w:sz w:val="18"/>
                  <w:szCs w:val="16"/>
                </w:rPr>
                <w:t>Lisez-moi</w:t>
              </w:r>
            </w:hyperlink>
          </w:p>
        </w:tc>
      </w:tr>
      <w:tr w:rsidR="00D14420" w:rsidRPr="00480149" w14:paraId="64EAFB37" w14:textId="77777777" w:rsidTr="005F6C44">
        <w:tc>
          <w:tcPr>
            <w:tcW w:w="9507" w:type="dxa"/>
            <w:shd w:val="clear" w:color="auto" w:fill="F2F2F2" w:themeFill="background1" w:themeFillShade="F2"/>
          </w:tcPr>
          <w:p w14:paraId="71B9186D" w14:textId="77777777" w:rsidR="00D14420" w:rsidRPr="00480149" w:rsidRDefault="00D14420" w:rsidP="005F6C44">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2024.1</w:t>
            </w:r>
            <w:r w:rsidRPr="00480149">
              <w:rPr>
                <w:rFonts w:ascii="Century Gothic" w:hAnsi="Century Gothic" w:cs="Arial"/>
                <w:color w:val="000000"/>
                <w:sz w:val="18"/>
                <w:szCs w:val="16"/>
              </w:rPr>
              <w:t xml:space="preserve">, </w:t>
            </w:r>
            <w:r>
              <w:rPr>
                <w:rFonts w:ascii="Century Gothic" w:hAnsi="Century Gothic" w:cs="Arial"/>
                <w:color w:val="000000"/>
                <w:sz w:val="18"/>
                <w:szCs w:val="16"/>
              </w:rPr>
              <w:t>avril</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4</w:t>
            </w:r>
            <w:r w:rsidRPr="00480149">
              <w:rPr>
                <w:rFonts w:ascii="Century Gothic" w:hAnsi="Century Gothic" w:cs="Arial"/>
                <w:color w:val="000000"/>
                <w:sz w:val="18"/>
                <w:szCs w:val="16"/>
              </w:rPr>
              <w:t xml:space="preserve">, télécharger le </w:t>
            </w:r>
            <w:hyperlink r:id="rId51" w:history="1">
              <w:r w:rsidRPr="00480149">
                <w:rPr>
                  <w:rStyle w:val="Lienhypertexte"/>
                  <w:rFonts w:ascii="Century Gothic" w:hAnsi="Century Gothic" w:cs="Arial"/>
                  <w:sz w:val="18"/>
                  <w:szCs w:val="16"/>
                </w:rPr>
                <w:t>Lisez-moi</w:t>
              </w:r>
            </w:hyperlink>
          </w:p>
        </w:tc>
      </w:tr>
    </w:tbl>
    <w:p w14:paraId="427FC880" w14:textId="535FEFE8" w:rsidR="00A75131" w:rsidRDefault="00A75131" w:rsidP="001A0CF6">
      <w:pPr>
        <w:ind w:hanging="34"/>
        <w:rPr>
          <w:rFonts w:ascii="Century Gothic" w:hAnsi="Century Gothic"/>
          <w:sz w:val="20"/>
        </w:rPr>
      </w:pPr>
    </w:p>
    <w:p w14:paraId="64E74882" w14:textId="77777777" w:rsidR="00A75131" w:rsidRDefault="00A75131" w:rsidP="001A0CF6">
      <w:pPr>
        <w:ind w:hanging="34"/>
        <w:rPr>
          <w:rFonts w:ascii="Century Gothic" w:hAnsi="Century Gothic"/>
          <w:sz w:val="20"/>
        </w:rPr>
      </w:pPr>
    </w:p>
    <w:tbl>
      <w:tblPr>
        <w:tblStyle w:val="Grilledutableau"/>
        <w:tblW w:w="9526"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ayout w:type="fixed"/>
        <w:tblLook w:val="04A0" w:firstRow="1" w:lastRow="0" w:firstColumn="1" w:lastColumn="0" w:noHBand="0" w:noVBand="1"/>
      </w:tblPr>
      <w:tblGrid>
        <w:gridCol w:w="9526"/>
      </w:tblGrid>
      <w:tr w:rsidR="00F63AEE" w:rsidRPr="00E63B01" w14:paraId="374A6935" w14:textId="77777777" w:rsidTr="00860B43">
        <w:tc>
          <w:tcPr>
            <w:tcW w:w="9526" w:type="dxa"/>
            <w:shd w:val="clear" w:color="auto" w:fill="808080" w:themeFill="background1" w:themeFillShade="80"/>
          </w:tcPr>
          <w:p w14:paraId="09EBD4AB" w14:textId="77777777" w:rsidR="00F63AEE" w:rsidRPr="00E63B01" w:rsidRDefault="00F63AEE" w:rsidP="00F403A1">
            <w:pPr>
              <w:spacing w:before="80" w:after="80"/>
              <w:ind w:left="735" w:hanging="769"/>
              <w:rPr>
                <w:rFonts w:ascii="Century Gothic" w:hAnsi="Century Gothic"/>
                <w:b/>
                <w:color w:val="FF9900"/>
                <w:sz w:val="32"/>
              </w:rPr>
            </w:pPr>
            <w:r>
              <w:rPr>
                <w:rFonts w:ascii="Century Gothic" w:hAnsi="Century Gothic"/>
                <w:b/>
                <w:color w:val="FF9900"/>
                <w:sz w:val="32"/>
              </w:rPr>
              <w:t>6.</w:t>
            </w:r>
            <w:r w:rsidRPr="00E63B01">
              <w:rPr>
                <w:rFonts w:ascii="Century Gothic" w:hAnsi="Century Gothic"/>
                <w:b/>
                <w:color w:val="FFFFFF" w:themeColor="background1"/>
                <w:sz w:val="32"/>
              </w:rPr>
              <w:t xml:space="preserve"> </w:t>
            </w:r>
            <w:r>
              <w:rPr>
                <w:rFonts w:ascii="Century Gothic" w:hAnsi="Century Gothic"/>
                <w:b/>
                <w:color w:val="FFFFFF" w:themeColor="background1"/>
                <w:sz w:val="32"/>
              </w:rPr>
              <w:t>FAQ</w:t>
            </w:r>
          </w:p>
        </w:tc>
      </w:tr>
    </w:tbl>
    <w:p w14:paraId="5A6D3309" w14:textId="77777777" w:rsidR="00F63AEE" w:rsidRPr="00F54585" w:rsidRDefault="00F63AEE" w:rsidP="001A0CF6">
      <w:pPr>
        <w:ind w:hanging="34"/>
        <w:rPr>
          <w:rFonts w:ascii="Century Gothic" w:hAnsi="Century Gothic"/>
          <w:sz w:val="20"/>
        </w:rPr>
      </w:pPr>
    </w:p>
    <w:tbl>
      <w:tblPr>
        <w:tblStyle w:val="Grilledutableau"/>
        <w:tblW w:w="9507"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029"/>
        <w:gridCol w:w="8478"/>
      </w:tblGrid>
      <w:tr w:rsidR="00516CF9" w:rsidRPr="00516CF9" w14:paraId="2B87667D" w14:textId="77777777" w:rsidTr="00860B43">
        <w:trPr>
          <w:tblHeader/>
        </w:trPr>
        <w:tc>
          <w:tcPr>
            <w:tcW w:w="1029" w:type="dxa"/>
            <w:shd w:val="clear" w:color="auto" w:fill="808080" w:themeFill="background1" w:themeFillShade="80"/>
          </w:tcPr>
          <w:p w14:paraId="3F41C46A" w14:textId="77777777" w:rsidR="00516CF9" w:rsidRPr="00516CF9" w:rsidRDefault="00516CF9" w:rsidP="009B58BA">
            <w:pPr>
              <w:spacing w:before="60" w:after="60"/>
              <w:jc w:val="center"/>
              <w:rPr>
                <w:rFonts w:ascii="Century Gothic" w:hAnsi="Century Gothic"/>
                <w:b/>
                <w:color w:val="FFFFFF" w:themeColor="background1"/>
                <w:sz w:val="18"/>
                <w:szCs w:val="18"/>
              </w:rPr>
            </w:pPr>
            <w:r w:rsidRPr="00516CF9">
              <w:rPr>
                <w:rFonts w:ascii="Century Gothic" w:hAnsi="Century Gothic"/>
                <w:b/>
                <w:color w:val="FFFFFF" w:themeColor="background1"/>
                <w:sz w:val="18"/>
                <w:szCs w:val="18"/>
              </w:rPr>
              <w:t>Module</w:t>
            </w:r>
          </w:p>
        </w:tc>
        <w:tc>
          <w:tcPr>
            <w:tcW w:w="8478" w:type="dxa"/>
            <w:shd w:val="clear" w:color="auto" w:fill="808080" w:themeFill="background1" w:themeFillShade="80"/>
          </w:tcPr>
          <w:p w14:paraId="5918E7F4" w14:textId="77777777" w:rsidR="00516CF9" w:rsidRPr="00516CF9" w:rsidRDefault="00516CF9" w:rsidP="00516CF9">
            <w:pPr>
              <w:spacing w:before="60" w:after="60"/>
              <w:jc w:val="center"/>
              <w:rPr>
                <w:rFonts w:ascii="Century Gothic" w:hAnsi="Century Gothic"/>
                <w:b/>
                <w:color w:val="FFFFFF" w:themeColor="background1"/>
                <w:sz w:val="18"/>
                <w:szCs w:val="18"/>
              </w:rPr>
            </w:pPr>
            <w:r w:rsidRPr="00516CF9">
              <w:rPr>
                <w:rFonts w:ascii="Century Gothic" w:hAnsi="Century Gothic"/>
                <w:b/>
                <w:color w:val="FFFFFF" w:themeColor="background1"/>
                <w:sz w:val="18"/>
                <w:szCs w:val="18"/>
              </w:rPr>
              <w:t>Description</w:t>
            </w:r>
          </w:p>
        </w:tc>
      </w:tr>
      <w:tr w:rsidR="00516CF9" w:rsidRPr="00B66A0B" w14:paraId="71CBB464" w14:textId="77777777" w:rsidTr="00860B43">
        <w:tc>
          <w:tcPr>
            <w:tcW w:w="1029" w:type="dxa"/>
          </w:tcPr>
          <w:p w14:paraId="72B48DE0"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Définition</w:t>
            </w:r>
          </w:p>
        </w:tc>
        <w:tc>
          <w:tcPr>
            <w:tcW w:w="8478" w:type="dxa"/>
          </w:tcPr>
          <w:p w14:paraId="13B3BFA4" w14:textId="2CB8D113" w:rsidR="00516CF9" w:rsidRPr="002016E2" w:rsidRDefault="00516CF9" w:rsidP="001D7241">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ajouter les </w:t>
            </w:r>
            <w:r w:rsidRPr="002016E2">
              <w:rPr>
                <w:rFonts w:ascii="Century Gothic" w:hAnsi="Century Gothic" w:cs="Arial"/>
                <w:b/>
                <w:color w:val="000000"/>
                <w:sz w:val="18"/>
                <w:szCs w:val="18"/>
              </w:rPr>
              <w:t>missions de MOE</w:t>
            </w:r>
            <w:r w:rsidRPr="002016E2">
              <w:rPr>
                <w:rFonts w:ascii="Century Gothic" w:hAnsi="Century Gothic" w:cs="Arial"/>
                <w:color w:val="000000"/>
                <w:sz w:val="18"/>
                <w:szCs w:val="18"/>
              </w:rPr>
              <w:t> ? En ajoutant des phases et en associant les phases aux missions de MOE</w:t>
            </w:r>
          </w:p>
        </w:tc>
      </w:tr>
      <w:tr w:rsidR="00516CF9" w:rsidRPr="00B66A0B" w14:paraId="44AFB9DB" w14:textId="77777777" w:rsidTr="00860B43">
        <w:tc>
          <w:tcPr>
            <w:tcW w:w="1029" w:type="dxa"/>
          </w:tcPr>
          <w:p w14:paraId="2ED45AEA"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23B07CC8" w14:textId="0EA5BAF0" w:rsidR="00516CF9" w:rsidRPr="002016E2" w:rsidRDefault="00516CF9" w:rsidP="001E0D73">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générer un contrat </w:t>
            </w:r>
            <w:r w:rsidRPr="002016E2">
              <w:rPr>
                <w:rFonts w:ascii="Century Gothic" w:hAnsi="Century Gothic" w:cs="Arial"/>
                <w:b/>
                <w:color w:val="000000"/>
                <w:sz w:val="18"/>
                <w:szCs w:val="18"/>
              </w:rPr>
              <w:t>CCP</w:t>
            </w:r>
            <w:r w:rsidRPr="002016E2">
              <w:rPr>
                <w:rFonts w:ascii="Century Gothic" w:hAnsi="Century Gothic" w:cs="Arial"/>
                <w:color w:val="000000"/>
                <w:sz w:val="18"/>
                <w:szCs w:val="18"/>
              </w:rPr>
              <w:t xml:space="preserve"> et non CCAP ? En ajoutant la </w:t>
            </w:r>
            <w:r w:rsidR="001E0D73" w:rsidRPr="002016E2">
              <w:rPr>
                <w:rFonts w:ascii="Century Gothic" w:hAnsi="Century Gothic" w:cs="Arial"/>
                <w:color w:val="000000"/>
                <w:sz w:val="18"/>
                <w:szCs w:val="18"/>
              </w:rPr>
              <w:t>C</w:t>
            </w:r>
            <w:r w:rsidRPr="002016E2">
              <w:rPr>
                <w:rFonts w:ascii="Century Gothic" w:hAnsi="Century Gothic" w:cs="Arial"/>
                <w:color w:val="000000"/>
                <w:sz w:val="18"/>
                <w:szCs w:val="18"/>
              </w:rPr>
              <w:t>lause technique dans le contrat</w:t>
            </w:r>
          </w:p>
        </w:tc>
      </w:tr>
      <w:tr w:rsidR="00516CF9" w:rsidRPr="00B66A0B" w14:paraId="1D5798EE" w14:textId="77777777" w:rsidTr="00860B43">
        <w:tc>
          <w:tcPr>
            <w:tcW w:w="1029" w:type="dxa"/>
          </w:tcPr>
          <w:p w14:paraId="2479DF0D"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726EBD0D"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prévoir que c’est le </w:t>
            </w:r>
            <w:r w:rsidRPr="002016E2">
              <w:rPr>
                <w:rFonts w:ascii="Century Gothic" w:hAnsi="Century Gothic" w:cs="Arial"/>
                <w:b/>
                <w:color w:val="000000"/>
                <w:sz w:val="18"/>
                <w:szCs w:val="18"/>
              </w:rPr>
              <w:t>fournisseur qui fixe le délai d’exécution</w:t>
            </w:r>
            <w:r w:rsidRPr="002016E2">
              <w:rPr>
                <w:rFonts w:ascii="Century Gothic" w:hAnsi="Century Gothic" w:cs="Arial"/>
                <w:color w:val="000000"/>
                <w:sz w:val="18"/>
                <w:szCs w:val="18"/>
              </w:rPr>
              <w:t> dans l’acte d’engagement ? En ajoutant un critère paramétré en tant que type « Délai » dans la consultation</w:t>
            </w:r>
          </w:p>
        </w:tc>
      </w:tr>
      <w:tr w:rsidR="00516CF9" w:rsidRPr="00B66A0B" w14:paraId="65655102" w14:textId="77777777" w:rsidTr="00860B43">
        <w:tc>
          <w:tcPr>
            <w:tcW w:w="1029" w:type="dxa"/>
          </w:tcPr>
          <w:p w14:paraId="4492AA04"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49914733" w14:textId="30C58947" w:rsidR="00516CF9" w:rsidRPr="002016E2" w:rsidRDefault="00516CF9" w:rsidP="001D7241">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w:t>
            </w:r>
            <w:r w:rsidRPr="002016E2">
              <w:rPr>
                <w:rFonts w:ascii="Century Gothic" w:hAnsi="Century Gothic" w:cs="Arial"/>
                <w:b/>
                <w:color w:val="000000"/>
                <w:sz w:val="18"/>
                <w:szCs w:val="18"/>
              </w:rPr>
              <w:t>personnaliser les contrats</w:t>
            </w:r>
            <w:r w:rsidRPr="002016E2">
              <w:rPr>
                <w:rFonts w:ascii="Century Gothic" w:hAnsi="Century Gothic" w:cs="Arial"/>
                <w:color w:val="000000"/>
                <w:sz w:val="18"/>
                <w:szCs w:val="18"/>
              </w:rPr>
              <w:t> ? En créant de nouveaux modèles et clauses ou en dupliquant modèles et clauses standard, en ajustant le contenu aux besoins et si souhaité en désactivant modèles standards. Pour le contenu des clauses il ne faut en aucun cas faire des copier/coller direct depuis Word, mais faire clic droit « coller en format texte ». NB : il faut attendre 10mn pour que les modifications administrateur soient répercutées côté utilisateur</w:t>
            </w:r>
          </w:p>
        </w:tc>
      </w:tr>
      <w:tr w:rsidR="00516CF9" w:rsidRPr="00B66A0B" w14:paraId="235B0F32" w14:textId="77777777" w:rsidTr="00860B43">
        <w:tc>
          <w:tcPr>
            <w:tcW w:w="1029" w:type="dxa"/>
          </w:tcPr>
          <w:p w14:paraId="7AE19FA0"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3CB5BE87"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gérer les accords-cadres </w:t>
            </w:r>
            <w:r w:rsidRPr="002016E2">
              <w:rPr>
                <w:rFonts w:ascii="Century Gothic" w:hAnsi="Century Gothic" w:cs="Arial"/>
                <w:b/>
                <w:color w:val="000000"/>
                <w:sz w:val="18"/>
                <w:szCs w:val="18"/>
              </w:rPr>
              <w:t>en quantités</w:t>
            </w:r>
            <w:r w:rsidRPr="002016E2">
              <w:rPr>
                <w:rFonts w:ascii="Century Gothic" w:hAnsi="Century Gothic" w:cs="Arial"/>
                <w:color w:val="000000"/>
                <w:sz w:val="18"/>
                <w:szCs w:val="18"/>
              </w:rPr>
              <w:t> ? Choisir la forme avec mini/maxi, laisser les montants à 0, dans le contrat il sera précisé « en quantité ». Les quantités mini/maxi peuvent être renseignées dans le détail des prix et sont restituées dans le bordereau des prix</w:t>
            </w:r>
          </w:p>
        </w:tc>
      </w:tr>
      <w:tr w:rsidR="00516CF9" w:rsidRPr="00B66A0B" w14:paraId="71BA7274" w14:textId="77777777" w:rsidTr="00860B43">
        <w:tc>
          <w:tcPr>
            <w:tcW w:w="1029" w:type="dxa"/>
          </w:tcPr>
          <w:p w14:paraId="7762B5F2"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20EAFB61" w14:textId="52DABABC" w:rsidR="00516CF9" w:rsidRPr="002016E2" w:rsidRDefault="00516CF9" w:rsidP="001D7241">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gérer </w:t>
            </w:r>
            <w:r w:rsidRPr="002016E2">
              <w:rPr>
                <w:rFonts w:ascii="Century Gothic" w:hAnsi="Century Gothic" w:cs="Arial"/>
                <w:b/>
                <w:color w:val="000000"/>
                <w:sz w:val="18"/>
                <w:szCs w:val="18"/>
              </w:rPr>
              <w:t>la reconduction</w:t>
            </w:r>
            <w:r w:rsidRPr="002016E2">
              <w:rPr>
                <w:rFonts w:ascii="Century Gothic" w:hAnsi="Century Gothic" w:cs="Arial"/>
                <w:color w:val="000000"/>
                <w:sz w:val="18"/>
                <w:szCs w:val="18"/>
              </w:rPr>
              <w:t> en cas de lots ? En créant les lots, puis sous chaque lot, créer les périodes. Il s’agit de la solution standard préconisée, dans la mesure où chaque lot peut avoir des reconductions différentes, chaque période peut avoir sa propre durée ou montants mini/maxi. La structure peut s’avérer lourde si toutes les données sont homogènes. Dans ce cas, et si l’organisme n’utilise pas le module de suivi, il est possible de ne pas saisir les périodes dans la structure, et d’ajouter la clause à la carte « </w:t>
            </w:r>
            <w:r w:rsidR="001D7241" w:rsidRPr="002016E2">
              <w:rPr>
                <w:rFonts w:ascii="Century Gothic" w:hAnsi="Century Gothic" w:cs="Arial"/>
                <w:color w:val="000000"/>
                <w:sz w:val="18"/>
                <w:szCs w:val="18"/>
              </w:rPr>
              <w:t>R</w:t>
            </w:r>
            <w:r w:rsidRPr="002016E2">
              <w:rPr>
                <w:rFonts w:ascii="Century Gothic" w:hAnsi="Century Gothic" w:cs="Arial"/>
                <w:color w:val="000000"/>
                <w:sz w:val="18"/>
                <w:szCs w:val="18"/>
              </w:rPr>
              <w:t>econduction » pour saisir les caractéristiques. Il est possible enfin de dupliquer les éléments dans la structure et d’ajuster chaque reconduction</w:t>
            </w:r>
          </w:p>
        </w:tc>
      </w:tr>
      <w:tr w:rsidR="00516CF9" w:rsidRPr="00B66A0B" w14:paraId="37A1806D" w14:textId="77777777" w:rsidTr="00860B43">
        <w:tc>
          <w:tcPr>
            <w:tcW w:w="1029" w:type="dxa"/>
          </w:tcPr>
          <w:p w14:paraId="18C5D184"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780374B7"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Comment distinguer</w:t>
            </w:r>
            <w:r w:rsidRPr="002016E2">
              <w:rPr>
                <w:rFonts w:ascii="Century Gothic" w:hAnsi="Century Gothic" w:cs="Arial"/>
                <w:b/>
                <w:color w:val="000000"/>
                <w:sz w:val="18"/>
                <w:szCs w:val="18"/>
              </w:rPr>
              <w:t xml:space="preserve"> durée et délai</w:t>
            </w:r>
            <w:r w:rsidRPr="002016E2">
              <w:rPr>
                <w:rFonts w:ascii="Century Gothic" w:hAnsi="Century Gothic" w:cs="Arial"/>
                <w:color w:val="000000"/>
                <w:sz w:val="18"/>
                <w:szCs w:val="18"/>
              </w:rPr>
              <w:t xml:space="preserve"> dans le cas d’un marché ? En saisissant un délai dans l’élément consultation, puis en saisissant les délais dans la structure, le cas échéant en insérant un unique poste. Dans le contrat, la durée sera restituée par le délai saisi au niveau de la consultation, et le délai par celui ou ceux de la structure. </w:t>
            </w:r>
          </w:p>
        </w:tc>
      </w:tr>
      <w:tr w:rsidR="00516CF9" w:rsidRPr="00B66A0B" w14:paraId="2A779ECD" w14:textId="77777777" w:rsidTr="00860B43">
        <w:tc>
          <w:tcPr>
            <w:tcW w:w="1029" w:type="dxa"/>
          </w:tcPr>
          <w:p w14:paraId="49C89776"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2F6756BF" w14:textId="59DE56D4"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mettre à jour la </w:t>
            </w:r>
            <w:r w:rsidRPr="002016E2">
              <w:rPr>
                <w:rFonts w:ascii="Century Gothic" w:hAnsi="Century Gothic" w:cs="Arial"/>
                <w:b/>
                <w:color w:val="000000"/>
                <w:sz w:val="18"/>
                <w:szCs w:val="18"/>
              </w:rPr>
              <w:t xml:space="preserve">table des matières </w:t>
            </w:r>
            <w:r w:rsidRPr="002016E2">
              <w:rPr>
                <w:rFonts w:ascii="Century Gothic" w:hAnsi="Century Gothic" w:cs="Arial"/>
                <w:color w:val="000000"/>
                <w:sz w:val="18"/>
                <w:szCs w:val="18"/>
              </w:rPr>
              <w:t>du contrat : en sélectionnant la table des matières puis en appuyant sur la touche F9</w:t>
            </w:r>
            <w:r w:rsidR="007D4EEE">
              <w:rPr>
                <w:rFonts w:ascii="Century Gothic" w:hAnsi="Century Gothic" w:cs="Arial"/>
                <w:color w:val="000000"/>
                <w:sz w:val="18"/>
                <w:szCs w:val="18"/>
              </w:rPr>
              <w:t xml:space="preserve"> ou touches Fn+F9</w:t>
            </w:r>
            <w:r w:rsidRPr="002016E2">
              <w:rPr>
                <w:rFonts w:ascii="Century Gothic" w:hAnsi="Century Gothic" w:cs="Arial"/>
                <w:color w:val="000000"/>
                <w:sz w:val="18"/>
                <w:szCs w:val="18"/>
              </w:rPr>
              <w:t>.</w:t>
            </w:r>
          </w:p>
        </w:tc>
      </w:tr>
      <w:tr w:rsidR="00516CF9" w:rsidRPr="00B66A0B" w14:paraId="3B48FDA2" w14:textId="77777777" w:rsidTr="00860B43">
        <w:tc>
          <w:tcPr>
            <w:tcW w:w="1029" w:type="dxa"/>
          </w:tcPr>
          <w:p w14:paraId="4A13E7E7"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Passation</w:t>
            </w:r>
          </w:p>
        </w:tc>
        <w:tc>
          <w:tcPr>
            <w:tcW w:w="8478" w:type="dxa"/>
          </w:tcPr>
          <w:p w14:paraId="78B4630E"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trier les </w:t>
            </w:r>
            <w:r w:rsidRPr="002016E2">
              <w:rPr>
                <w:rFonts w:ascii="Century Gothic" w:hAnsi="Century Gothic" w:cs="Arial"/>
                <w:b/>
                <w:color w:val="000000"/>
                <w:sz w:val="18"/>
                <w:szCs w:val="18"/>
              </w:rPr>
              <w:t>Membres de réunion</w:t>
            </w:r>
            <w:r w:rsidRPr="002016E2">
              <w:rPr>
                <w:rFonts w:ascii="Century Gothic" w:hAnsi="Century Gothic" w:cs="Arial"/>
                <w:color w:val="000000"/>
                <w:sz w:val="18"/>
                <w:szCs w:val="18"/>
              </w:rPr>
              <w:t xml:space="preserve"> par ordre de préséance dans les PV de réunion : en complétant pour chaque membre un numéro d’ordre dans le champ « code externe ».</w:t>
            </w:r>
          </w:p>
        </w:tc>
      </w:tr>
      <w:tr w:rsidR="00516CF9" w:rsidRPr="00B66A0B" w14:paraId="1FA52E7D" w14:textId="77777777" w:rsidTr="00860B43">
        <w:tc>
          <w:tcPr>
            <w:tcW w:w="1029" w:type="dxa"/>
          </w:tcPr>
          <w:p w14:paraId="7A36F8E7"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Passation</w:t>
            </w:r>
          </w:p>
        </w:tc>
        <w:tc>
          <w:tcPr>
            <w:tcW w:w="8478" w:type="dxa"/>
          </w:tcPr>
          <w:p w14:paraId="29F7B9F1"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valoriser la </w:t>
            </w:r>
            <w:r w:rsidRPr="002016E2">
              <w:rPr>
                <w:rFonts w:ascii="Century Gothic" w:hAnsi="Century Gothic" w:cs="Arial"/>
                <w:b/>
                <w:color w:val="000000"/>
                <w:sz w:val="18"/>
                <w:szCs w:val="18"/>
              </w:rPr>
              <w:t>date limite dans le courrier</w:t>
            </w:r>
            <w:r w:rsidRPr="002016E2">
              <w:rPr>
                <w:rFonts w:ascii="Century Gothic" w:hAnsi="Century Gothic" w:cs="Arial"/>
                <w:color w:val="000000"/>
                <w:sz w:val="18"/>
                <w:szCs w:val="18"/>
              </w:rPr>
              <w:t xml:space="preserve"> de demande de précisions, compléments ou négociation ? En créant en fin d’écran une action du type adéquat et en renseignant l’échéance dans la dernière colonne.</w:t>
            </w:r>
          </w:p>
        </w:tc>
      </w:tr>
      <w:tr w:rsidR="00516CF9" w:rsidRPr="00B66A0B" w14:paraId="21D9FF3C" w14:textId="77777777" w:rsidTr="00860B43">
        <w:tc>
          <w:tcPr>
            <w:tcW w:w="1029" w:type="dxa"/>
          </w:tcPr>
          <w:p w14:paraId="1EF54662"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lastRenderedPageBreak/>
              <w:t>Passation</w:t>
            </w:r>
          </w:p>
        </w:tc>
        <w:tc>
          <w:tcPr>
            <w:tcW w:w="8478" w:type="dxa"/>
          </w:tcPr>
          <w:p w14:paraId="4299D054" w14:textId="45AC877C" w:rsidR="00516CF9" w:rsidRPr="002016E2" w:rsidRDefault="00516CF9" w:rsidP="0057352B">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Est-il possible de </w:t>
            </w:r>
            <w:r w:rsidRPr="002016E2">
              <w:rPr>
                <w:rFonts w:ascii="Century Gothic" w:hAnsi="Century Gothic" w:cs="Arial"/>
                <w:b/>
                <w:color w:val="000000"/>
                <w:sz w:val="18"/>
                <w:szCs w:val="18"/>
              </w:rPr>
              <w:t>modifier le projet de consultation</w:t>
            </w:r>
            <w:r w:rsidRPr="002016E2">
              <w:rPr>
                <w:rFonts w:ascii="Century Gothic" w:hAnsi="Century Gothic" w:cs="Arial"/>
                <w:color w:val="000000"/>
                <w:sz w:val="18"/>
                <w:szCs w:val="18"/>
              </w:rPr>
              <w:t xml:space="preserve"> une fois celui-ci validé et lancé ? Oui, sous 2 conditions. Cette possibilité relève d’un droit utilisateur (« Besoins &gt; Projet &gt; Modifier en cours »). De plus certaines modifications ne sont pas immédiatement effectives en fonction de la modification apportée et de l’étape en co</w:t>
            </w:r>
            <w:r w:rsidR="0057352B" w:rsidRPr="002016E2">
              <w:rPr>
                <w:rFonts w:ascii="Century Gothic" w:hAnsi="Century Gothic" w:cs="Arial"/>
                <w:color w:val="000000"/>
                <w:sz w:val="18"/>
                <w:szCs w:val="18"/>
              </w:rPr>
              <w:t>urs de la consultation. Exemple</w:t>
            </w:r>
            <w:r w:rsidRPr="002016E2">
              <w:rPr>
                <w:rFonts w:ascii="Century Gothic" w:hAnsi="Century Gothic" w:cs="Arial"/>
                <w:color w:val="000000"/>
                <w:sz w:val="18"/>
                <w:szCs w:val="18"/>
              </w:rPr>
              <w:t xml:space="preserve"> : si on ajoute des justificatifs alors que la consultation est à l’étape Ouverture, les modifications ne seront pas visibles. C’est lorsque la consultation arrive à une l’étape que certaines données sont initialisées et plus modifiables. Aussi, en cas de besoin de modifier les données, il convient de revenir à l’étape précédente, puis de revenir à l’étape courante pour voir les modifications prises en compte.  </w:t>
            </w:r>
          </w:p>
        </w:tc>
      </w:tr>
      <w:tr w:rsidR="00C156C4" w:rsidRPr="00B66A0B" w14:paraId="5DCD8A2D" w14:textId="77777777" w:rsidTr="00860B43">
        <w:tc>
          <w:tcPr>
            <w:tcW w:w="1029" w:type="dxa"/>
          </w:tcPr>
          <w:p w14:paraId="619F6446" w14:textId="180B8BE6" w:rsidR="00C156C4" w:rsidRPr="00B66A0B" w:rsidRDefault="00C156C4" w:rsidP="009B58BA">
            <w:pPr>
              <w:spacing w:before="40" w:after="40"/>
              <w:rPr>
                <w:rFonts w:ascii="Century Gothic" w:hAnsi="Century Gothic" w:cs="Arial"/>
                <w:color w:val="000000"/>
                <w:sz w:val="16"/>
                <w:szCs w:val="18"/>
              </w:rPr>
            </w:pPr>
            <w:r>
              <w:rPr>
                <w:rFonts w:ascii="Century Gothic" w:hAnsi="Century Gothic" w:cs="Arial"/>
                <w:color w:val="000000"/>
                <w:sz w:val="16"/>
                <w:szCs w:val="18"/>
              </w:rPr>
              <w:t>Passation</w:t>
            </w:r>
          </w:p>
        </w:tc>
        <w:tc>
          <w:tcPr>
            <w:tcW w:w="8478" w:type="dxa"/>
          </w:tcPr>
          <w:p w14:paraId="206B2C4A" w14:textId="64BCC921" w:rsidR="00C156C4" w:rsidRDefault="00C156C4" w:rsidP="0057352B">
            <w:pPr>
              <w:spacing w:before="40" w:after="40"/>
              <w:jc w:val="both"/>
              <w:rPr>
                <w:rFonts w:ascii="Century Gothic" w:hAnsi="Century Gothic" w:cs="Arial"/>
                <w:color w:val="000000"/>
                <w:sz w:val="18"/>
                <w:szCs w:val="18"/>
              </w:rPr>
            </w:pPr>
            <w:r>
              <w:rPr>
                <w:rFonts w:ascii="Century Gothic" w:hAnsi="Century Gothic" w:cs="Arial"/>
                <w:color w:val="000000"/>
                <w:sz w:val="18"/>
                <w:szCs w:val="18"/>
              </w:rPr>
              <w:t>Que</w:t>
            </w:r>
            <w:r w:rsidR="008255DE">
              <w:rPr>
                <w:rFonts w:ascii="Century Gothic" w:hAnsi="Century Gothic" w:cs="Arial"/>
                <w:color w:val="000000"/>
                <w:sz w:val="18"/>
                <w:szCs w:val="18"/>
              </w:rPr>
              <w:t>lles informations minimales</w:t>
            </w:r>
            <w:r>
              <w:rPr>
                <w:rFonts w:ascii="Century Gothic" w:hAnsi="Century Gothic" w:cs="Arial"/>
                <w:color w:val="000000"/>
                <w:sz w:val="18"/>
                <w:szCs w:val="18"/>
              </w:rPr>
              <w:t xml:space="preserve"> saisir pour valoriser correctement les </w:t>
            </w:r>
            <w:r w:rsidRPr="008255DE">
              <w:rPr>
                <w:rFonts w:ascii="Century Gothic" w:hAnsi="Century Gothic" w:cs="Arial"/>
                <w:b/>
                <w:color w:val="000000"/>
                <w:sz w:val="18"/>
                <w:szCs w:val="18"/>
              </w:rPr>
              <w:t>statistiques RSE</w:t>
            </w:r>
            <w:r>
              <w:rPr>
                <w:rFonts w:ascii="Century Gothic" w:hAnsi="Century Gothic" w:cs="Arial"/>
                <w:color w:val="000000"/>
                <w:sz w:val="18"/>
                <w:szCs w:val="18"/>
              </w:rPr>
              <w:t xml:space="preserve"> (SPASER, tableau de pilotage) ?</w:t>
            </w:r>
          </w:p>
          <w:p w14:paraId="24B31EB0" w14:textId="1E9D5C4B" w:rsidR="00C156C4" w:rsidRDefault="00C156C4"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 xml:space="preserve">Marché réservé, Clause sociale et Environnementale </w:t>
            </w:r>
            <w:r w:rsidR="008255DE">
              <w:rPr>
                <w:rFonts w:ascii="Century Gothic" w:hAnsi="Century Gothic" w:cs="Arial"/>
                <w:color w:val="000000"/>
                <w:sz w:val="18"/>
                <w:szCs w:val="18"/>
              </w:rPr>
              <w:t xml:space="preserve">Oui/Non </w:t>
            </w:r>
            <w:r>
              <w:rPr>
                <w:rFonts w:ascii="Century Gothic" w:hAnsi="Century Gothic" w:cs="Arial"/>
                <w:color w:val="000000"/>
                <w:sz w:val="18"/>
                <w:szCs w:val="18"/>
              </w:rPr>
              <w:t>(Détails &gt; Autres règles contractuelles)</w:t>
            </w:r>
          </w:p>
          <w:p w14:paraId="15EA6352" w14:textId="501D26B6" w:rsidR="008255DE" w:rsidRDefault="008255DE"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Heures d’insertion (Détails &gt; Autres règles contractuelles ou Notification)</w:t>
            </w:r>
          </w:p>
          <w:p w14:paraId="226899A3" w14:textId="4FB63CC0" w:rsidR="00C156C4" w:rsidRDefault="00C156C4"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Critère social et environnemental (Détails &gt; Règles d’attribution, champs Correspondance dans Bibliothèques &gt; Justificatifs)</w:t>
            </w:r>
          </w:p>
          <w:p w14:paraId="15D2E7BB" w14:textId="58FD9B02" w:rsidR="00C156C4" w:rsidRDefault="00C156C4"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 xml:space="preserve">Date de lancement </w:t>
            </w:r>
            <w:r w:rsidR="008255DE">
              <w:rPr>
                <w:rFonts w:ascii="Century Gothic" w:hAnsi="Century Gothic" w:cs="Arial"/>
                <w:color w:val="000000"/>
                <w:sz w:val="18"/>
                <w:szCs w:val="18"/>
              </w:rPr>
              <w:t xml:space="preserve">des Consultation </w:t>
            </w:r>
            <w:r>
              <w:rPr>
                <w:rFonts w:ascii="Century Gothic" w:hAnsi="Century Gothic" w:cs="Arial"/>
                <w:color w:val="000000"/>
                <w:sz w:val="18"/>
                <w:szCs w:val="18"/>
              </w:rPr>
              <w:t xml:space="preserve">et Date de notification des </w:t>
            </w:r>
            <w:r w:rsidR="008255DE">
              <w:rPr>
                <w:rFonts w:ascii="Century Gothic" w:hAnsi="Century Gothic" w:cs="Arial"/>
                <w:color w:val="000000"/>
                <w:sz w:val="18"/>
                <w:szCs w:val="18"/>
              </w:rPr>
              <w:t>c</w:t>
            </w:r>
            <w:r>
              <w:rPr>
                <w:rFonts w:ascii="Century Gothic" w:hAnsi="Century Gothic" w:cs="Arial"/>
                <w:color w:val="000000"/>
                <w:sz w:val="18"/>
                <w:szCs w:val="18"/>
              </w:rPr>
              <w:t>ontrats</w:t>
            </w:r>
          </w:p>
          <w:p w14:paraId="6F397038" w14:textId="79C6C452" w:rsidR="00C156C4" w:rsidRDefault="008255DE"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 xml:space="preserve">Pour les titulaires, </w:t>
            </w:r>
            <w:r w:rsidR="00C156C4">
              <w:rPr>
                <w:rFonts w:ascii="Century Gothic" w:hAnsi="Century Gothic" w:cs="Arial"/>
                <w:color w:val="000000"/>
                <w:sz w:val="18"/>
                <w:szCs w:val="18"/>
              </w:rPr>
              <w:t>PME Oui/Non (Bibliothèque fournisseurs)</w:t>
            </w:r>
          </w:p>
          <w:p w14:paraId="7A81B0E6" w14:textId="05D6D1EE" w:rsidR="008255DE" w:rsidRDefault="008255DE"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Pour les titulaires, Type de société (ESAT, EA, SIAE dans Bibliothèque fournisseurs)</w:t>
            </w:r>
          </w:p>
          <w:p w14:paraId="3AD6CEEF" w14:textId="491A67AD" w:rsidR="00C156C4" w:rsidRPr="00A709F1" w:rsidRDefault="008255DE" w:rsidP="008255DE">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Pour les titulaires, Code postal (Bibliothèque fournisseurs, et départements locaux dans la feuille Paramètres des fichiers Excel Pilotage achats et marchés &amp; SPASER)</w:t>
            </w:r>
          </w:p>
        </w:tc>
      </w:tr>
    </w:tbl>
    <w:p w14:paraId="52F46078" w14:textId="1F64E22D" w:rsidR="008D361A" w:rsidRDefault="008D361A" w:rsidP="0002078B">
      <w:pPr>
        <w:rPr>
          <w:rFonts w:ascii="Century Gothic" w:hAnsi="Century Gothic"/>
        </w:rPr>
      </w:pPr>
    </w:p>
    <w:sectPr w:rsidR="008D361A" w:rsidSect="00F63AEE">
      <w:headerReference w:type="even" r:id="rId52"/>
      <w:headerReference w:type="default" r:id="rId53"/>
      <w:footerReference w:type="even" r:id="rId54"/>
      <w:footerReference w:type="default" r:id="rId55"/>
      <w:type w:val="continuous"/>
      <w:pgSz w:w="11906" w:h="16838"/>
      <w:pgMar w:top="119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B6EF78" w14:textId="77777777" w:rsidR="002959C9" w:rsidRDefault="002959C9" w:rsidP="00B33EBD">
      <w:r>
        <w:separator/>
      </w:r>
    </w:p>
  </w:endnote>
  <w:endnote w:type="continuationSeparator" w:id="0">
    <w:p w14:paraId="3C9C832F" w14:textId="77777777" w:rsidR="002959C9" w:rsidRDefault="002959C9" w:rsidP="00B33EBD">
      <w:r>
        <w:continuationSeparator/>
      </w:r>
    </w:p>
  </w:endnote>
  <w:endnote w:type="continuationNotice" w:id="1">
    <w:p w14:paraId="43353033" w14:textId="77777777" w:rsidR="002959C9" w:rsidRDefault="002959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DD8FF5" w14:textId="77777777" w:rsidR="00C661B7" w:rsidRDefault="00C661B7">
    <w:pPr>
      <w:pStyle w:val="Pieddepage"/>
    </w:pPr>
  </w:p>
  <w:p w14:paraId="5FE894ED" w14:textId="77777777" w:rsidR="00C661B7" w:rsidRDefault="00C661B7"/>
  <w:p w14:paraId="78A629A7" w14:textId="77777777" w:rsidR="00C661B7" w:rsidRDefault="00C661B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entury Gothic" w:hAnsi="Century Gothic"/>
        <w:color w:val="595959" w:themeColor="text1" w:themeTint="A6"/>
        <w:sz w:val="18"/>
      </w:rPr>
      <w:id w:val="392618576"/>
      <w:docPartObj>
        <w:docPartGallery w:val="Page Numbers (Bottom of Page)"/>
        <w:docPartUnique/>
      </w:docPartObj>
    </w:sdtPr>
    <w:sdtContent>
      <w:p w14:paraId="17B7FD21" w14:textId="79981C2B" w:rsidR="00C661B7" w:rsidRPr="00FF582C" w:rsidRDefault="00C661B7" w:rsidP="00FF582C">
        <w:pPr>
          <w:pStyle w:val="Pieddepage"/>
          <w:rPr>
            <w:rFonts w:ascii="Century Gothic" w:hAnsi="Century Gothic"/>
            <w:color w:val="595959" w:themeColor="text1" w:themeTint="A6"/>
            <w:sz w:val="18"/>
          </w:rPr>
        </w:pPr>
        <w:r w:rsidRPr="00A62592">
          <w:rPr>
            <w:rFonts w:ascii="Century Gothic" w:hAnsi="Century Gothic"/>
            <w:color w:val="595959" w:themeColor="text1" w:themeTint="A6"/>
            <w:sz w:val="18"/>
          </w:rPr>
          <w:t>Lisez-Moi SIS Marchés</w:t>
        </w:r>
        <w:r w:rsidRPr="00A62592">
          <w:rPr>
            <w:rFonts w:ascii="Century Gothic" w:hAnsi="Century Gothic"/>
            <w:color w:val="595959" w:themeColor="text1" w:themeTint="A6"/>
            <w:sz w:val="18"/>
          </w:rPr>
          <w:tab/>
        </w:r>
        <w:r w:rsidRPr="00A62592">
          <w:rPr>
            <w:rFonts w:ascii="Century Gothic" w:hAnsi="Century Gothic"/>
            <w:color w:val="595959" w:themeColor="text1" w:themeTint="A6"/>
            <w:sz w:val="18"/>
          </w:rPr>
          <w:tab/>
          <w:t xml:space="preserve">Page </w:t>
        </w:r>
        <w:r w:rsidRPr="00A62592">
          <w:rPr>
            <w:rFonts w:ascii="Century Gothic" w:hAnsi="Century Gothic"/>
            <w:color w:val="595959" w:themeColor="text1" w:themeTint="A6"/>
            <w:sz w:val="18"/>
          </w:rPr>
          <w:fldChar w:fldCharType="begin"/>
        </w:r>
        <w:r w:rsidRPr="00A62592">
          <w:rPr>
            <w:rFonts w:ascii="Century Gothic" w:hAnsi="Century Gothic"/>
            <w:color w:val="595959" w:themeColor="text1" w:themeTint="A6"/>
            <w:sz w:val="18"/>
          </w:rPr>
          <w:instrText>PAGE   \* MERGEFORMAT</w:instrText>
        </w:r>
        <w:r w:rsidRPr="00A62592">
          <w:rPr>
            <w:rFonts w:ascii="Century Gothic" w:hAnsi="Century Gothic"/>
            <w:color w:val="595959" w:themeColor="text1" w:themeTint="A6"/>
            <w:sz w:val="18"/>
          </w:rPr>
          <w:fldChar w:fldCharType="separate"/>
        </w:r>
        <w:r w:rsidR="006058D0">
          <w:rPr>
            <w:rFonts w:ascii="Century Gothic" w:hAnsi="Century Gothic"/>
            <w:noProof/>
            <w:color w:val="595959" w:themeColor="text1" w:themeTint="A6"/>
            <w:sz w:val="18"/>
          </w:rPr>
          <w:t>5</w:t>
        </w:r>
        <w:r w:rsidRPr="00A62592">
          <w:rPr>
            <w:rFonts w:ascii="Century Gothic" w:hAnsi="Century Gothic"/>
            <w:color w:val="595959" w:themeColor="text1" w:themeTint="A6"/>
            <w:sz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FDA49E" w14:textId="77777777" w:rsidR="002959C9" w:rsidRDefault="002959C9" w:rsidP="00B33EBD">
      <w:r>
        <w:separator/>
      </w:r>
    </w:p>
  </w:footnote>
  <w:footnote w:type="continuationSeparator" w:id="0">
    <w:p w14:paraId="53D256FE" w14:textId="77777777" w:rsidR="002959C9" w:rsidRDefault="002959C9" w:rsidP="00B33EBD">
      <w:r>
        <w:continuationSeparator/>
      </w:r>
    </w:p>
  </w:footnote>
  <w:footnote w:type="continuationNotice" w:id="1">
    <w:p w14:paraId="51C6F17D" w14:textId="77777777" w:rsidR="002959C9" w:rsidRDefault="002959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1CC3E4" w14:textId="77777777" w:rsidR="00C661B7" w:rsidRDefault="00C661B7">
    <w:pPr>
      <w:pStyle w:val="En-tte"/>
    </w:pPr>
  </w:p>
  <w:p w14:paraId="4193D945" w14:textId="77777777" w:rsidR="00C661B7" w:rsidRDefault="00C661B7"/>
  <w:p w14:paraId="600304EE" w14:textId="77777777" w:rsidR="00C661B7" w:rsidRDefault="00C661B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1057" w:type="dxa"/>
      <w:tblInd w:w="-856" w:type="dxa"/>
      <w:tblLook w:val="04A0" w:firstRow="1" w:lastRow="0" w:firstColumn="1" w:lastColumn="0" w:noHBand="0" w:noVBand="1"/>
    </w:tblPr>
    <w:tblGrid>
      <w:gridCol w:w="8364"/>
      <w:gridCol w:w="2693"/>
    </w:tblGrid>
    <w:tr w:rsidR="00C661B7" w14:paraId="36E7A7FA" w14:textId="77777777" w:rsidTr="00F403A1">
      <w:trPr>
        <w:trHeight w:val="1119"/>
      </w:trPr>
      <w:tc>
        <w:tcPr>
          <w:tcW w:w="8364" w:type="dxa"/>
          <w:shd w:val="clear" w:color="auto" w:fill="595959" w:themeFill="text1" w:themeFillTint="A6"/>
          <w:vAlign w:val="center"/>
        </w:tcPr>
        <w:p w14:paraId="24134FF4" w14:textId="33E787E9" w:rsidR="00C661B7" w:rsidRDefault="00C661B7" w:rsidP="00F63AEE">
          <w:pPr>
            <w:rPr>
              <w:rFonts w:ascii="Century Gothic" w:hAnsi="Century Gothic"/>
              <w:b/>
              <w:color w:val="FF9900"/>
              <w:sz w:val="40"/>
            </w:rPr>
          </w:pPr>
          <w:r w:rsidRPr="00B33EBD">
            <w:rPr>
              <w:rFonts w:ascii="Century Gothic" w:hAnsi="Century Gothic"/>
              <w:b/>
              <w:color w:val="FFFFFF" w:themeColor="background1"/>
              <w:sz w:val="40"/>
            </w:rPr>
            <w:t>NOTES DE VERSION</w:t>
          </w:r>
          <w:r>
            <w:rPr>
              <w:rFonts w:ascii="Century Gothic" w:hAnsi="Century Gothic"/>
              <w:b/>
              <w:color w:val="FFFFFF" w:themeColor="background1"/>
              <w:sz w:val="40"/>
            </w:rPr>
            <w:t xml:space="preserve"> </w:t>
          </w:r>
          <w:r w:rsidR="00A47055">
            <w:rPr>
              <w:rFonts w:ascii="Century Gothic" w:hAnsi="Century Gothic"/>
              <w:b/>
              <w:color w:val="FF9900"/>
              <w:sz w:val="40"/>
            </w:rPr>
            <w:t>9</w:t>
          </w:r>
          <w:r>
            <w:rPr>
              <w:rFonts w:ascii="Century Gothic" w:hAnsi="Century Gothic"/>
              <w:b/>
              <w:color w:val="FF9900"/>
              <w:sz w:val="40"/>
            </w:rPr>
            <w:t>.202</w:t>
          </w:r>
          <w:r w:rsidR="00A47055">
            <w:rPr>
              <w:rFonts w:ascii="Century Gothic" w:hAnsi="Century Gothic"/>
              <w:b/>
              <w:color w:val="FF9900"/>
              <w:sz w:val="40"/>
            </w:rPr>
            <w:t>5</w:t>
          </w:r>
          <w:r>
            <w:rPr>
              <w:rFonts w:ascii="Century Gothic" w:hAnsi="Century Gothic"/>
              <w:b/>
              <w:color w:val="FF9900"/>
              <w:sz w:val="40"/>
            </w:rPr>
            <w:t>#</w:t>
          </w:r>
          <w:r w:rsidR="00A47055">
            <w:rPr>
              <w:rFonts w:ascii="Century Gothic" w:hAnsi="Century Gothic"/>
              <w:b/>
              <w:color w:val="FF9900"/>
              <w:sz w:val="40"/>
            </w:rPr>
            <w:t>1</w:t>
          </w:r>
        </w:p>
        <w:p w14:paraId="13EEF6BF" w14:textId="75CE07C9" w:rsidR="00C661B7" w:rsidRPr="00B83D11" w:rsidRDefault="00A47055" w:rsidP="002717AD">
          <w:pPr>
            <w:rPr>
              <w:rFonts w:ascii="Century Gothic" w:hAnsi="Century Gothic"/>
              <w:sz w:val="40"/>
            </w:rPr>
          </w:pPr>
          <w:r>
            <w:rPr>
              <w:rFonts w:ascii="Century Gothic" w:hAnsi="Century Gothic"/>
              <w:color w:val="FFFFFF" w:themeColor="background1"/>
              <w:sz w:val="18"/>
            </w:rPr>
            <w:t>Mai</w:t>
          </w:r>
          <w:r w:rsidR="00C661B7">
            <w:rPr>
              <w:rFonts w:ascii="Century Gothic" w:hAnsi="Century Gothic"/>
              <w:color w:val="FFFFFF" w:themeColor="background1"/>
              <w:sz w:val="18"/>
            </w:rPr>
            <w:t xml:space="preserve"> 202</w:t>
          </w:r>
          <w:r>
            <w:rPr>
              <w:rFonts w:ascii="Century Gothic" w:hAnsi="Century Gothic"/>
              <w:color w:val="FFFFFF" w:themeColor="background1"/>
              <w:sz w:val="18"/>
            </w:rPr>
            <w:t>5</w:t>
          </w:r>
        </w:p>
      </w:tc>
      <w:tc>
        <w:tcPr>
          <w:tcW w:w="2693" w:type="dxa"/>
          <w:vAlign w:val="center"/>
        </w:tcPr>
        <w:p w14:paraId="517CAC37" w14:textId="77777777" w:rsidR="00C661B7" w:rsidRDefault="00C661B7" w:rsidP="00F63AEE">
          <w:pPr>
            <w:pStyle w:val="En-tte"/>
            <w:jc w:val="center"/>
          </w:pPr>
          <w:r w:rsidRPr="00B33EBD">
            <w:rPr>
              <w:rFonts w:ascii="Century Gothic" w:hAnsi="Century Gothic"/>
              <w:noProof/>
              <w:lang w:eastAsia="fr-FR"/>
            </w:rPr>
            <w:drawing>
              <wp:inline distT="0" distB="0" distL="0" distR="0" wp14:anchorId="2D74EB59" wp14:editId="79757564">
                <wp:extent cx="1264285" cy="5715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IS-Marché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64285" cy="571500"/>
                        </a:xfrm>
                        <a:prstGeom prst="rect">
                          <a:avLst/>
                        </a:prstGeom>
                      </pic:spPr>
                    </pic:pic>
                  </a:graphicData>
                </a:graphic>
              </wp:inline>
            </w:drawing>
          </w:r>
        </w:p>
      </w:tc>
    </w:tr>
  </w:tbl>
  <w:p w14:paraId="326559E5" w14:textId="5DFDC21D" w:rsidR="00C661B7" w:rsidRDefault="00C661B7" w:rsidP="00EB4A0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E1AA8"/>
    <w:multiLevelType w:val="hybridMultilevel"/>
    <w:tmpl w:val="B1B85D08"/>
    <w:lvl w:ilvl="0" w:tplc="154ED3FA">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C279CE"/>
    <w:multiLevelType w:val="hybridMultilevel"/>
    <w:tmpl w:val="575849D0"/>
    <w:lvl w:ilvl="0" w:tplc="C68A1CE8">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C4C7D14"/>
    <w:multiLevelType w:val="hybridMultilevel"/>
    <w:tmpl w:val="0CE870B0"/>
    <w:lvl w:ilvl="0" w:tplc="38C2D64E">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A671F36"/>
    <w:multiLevelType w:val="hybridMultilevel"/>
    <w:tmpl w:val="9DBA87A4"/>
    <w:lvl w:ilvl="0" w:tplc="5BCABCC6">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BBA6F33"/>
    <w:multiLevelType w:val="hybridMultilevel"/>
    <w:tmpl w:val="7388A388"/>
    <w:lvl w:ilvl="0" w:tplc="2AFECB44">
      <w:start w:val="1"/>
      <w:numFmt w:val="bullet"/>
      <w:lvlText w:val=""/>
      <w:lvlJc w:val="left"/>
      <w:pPr>
        <w:ind w:left="720" w:hanging="360"/>
      </w:pPr>
      <w:rPr>
        <w:rFonts w:ascii="Wingdings" w:hAnsi="Wingdings" w:hint="default"/>
        <w:caps w:val="0"/>
        <w:strike w:val="0"/>
        <w:dstrike w:val="0"/>
        <w:vanish w:val="0"/>
        <w:color w:val="FFA500"/>
        <w:sz w:val="22"/>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DED5691"/>
    <w:multiLevelType w:val="hybridMultilevel"/>
    <w:tmpl w:val="FBE4056E"/>
    <w:lvl w:ilvl="0" w:tplc="B4B05FDC">
      <w:start w:val="5"/>
      <w:numFmt w:val="bullet"/>
      <w:lvlText w:val="-"/>
      <w:lvlJc w:val="left"/>
      <w:pPr>
        <w:ind w:left="720" w:hanging="360"/>
      </w:pPr>
      <w:rPr>
        <w:rFonts w:ascii="Century Gothic" w:eastAsiaTheme="minorHAnsi" w:hAnsi="Century Gothic"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3385DA2"/>
    <w:multiLevelType w:val="hybridMultilevel"/>
    <w:tmpl w:val="270E986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39424D7"/>
    <w:multiLevelType w:val="hybridMultilevel"/>
    <w:tmpl w:val="DFA455FE"/>
    <w:lvl w:ilvl="0" w:tplc="CA6E78E8">
      <w:start w:val="1"/>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AED0C6D"/>
    <w:multiLevelType w:val="hybridMultilevel"/>
    <w:tmpl w:val="B9683BFC"/>
    <w:lvl w:ilvl="0" w:tplc="1D6891E6">
      <w:start w:val="5"/>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DAD78AC"/>
    <w:multiLevelType w:val="hybridMultilevel"/>
    <w:tmpl w:val="62501FDA"/>
    <w:lvl w:ilvl="0" w:tplc="717C3F7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35505B2"/>
    <w:multiLevelType w:val="hybridMultilevel"/>
    <w:tmpl w:val="270E986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E3E17F9"/>
    <w:multiLevelType w:val="hybridMultilevel"/>
    <w:tmpl w:val="64A0C76C"/>
    <w:lvl w:ilvl="0" w:tplc="2AFECB44">
      <w:start w:val="1"/>
      <w:numFmt w:val="bullet"/>
      <w:lvlText w:val=""/>
      <w:lvlJc w:val="left"/>
      <w:pPr>
        <w:ind w:left="720" w:hanging="360"/>
      </w:pPr>
      <w:rPr>
        <w:rFonts w:ascii="Wingdings" w:hAnsi="Wingdings" w:hint="default"/>
        <w:caps w:val="0"/>
        <w:strike w:val="0"/>
        <w:dstrike w:val="0"/>
        <w:vanish w:val="0"/>
        <w:color w:val="FFA500"/>
        <w:sz w:val="22"/>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24B7277"/>
    <w:multiLevelType w:val="hybridMultilevel"/>
    <w:tmpl w:val="270E986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5480DB9"/>
    <w:multiLevelType w:val="hybridMultilevel"/>
    <w:tmpl w:val="3E9C646E"/>
    <w:lvl w:ilvl="0" w:tplc="B4B05FDC">
      <w:start w:val="5"/>
      <w:numFmt w:val="bullet"/>
      <w:lvlText w:val="-"/>
      <w:lvlJc w:val="left"/>
      <w:pPr>
        <w:ind w:left="720" w:hanging="360"/>
      </w:pPr>
      <w:rPr>
        <w:rFonts w:ascii="Century Gothic" w:eastAsiaTheme="minorHAnsi" w:hAnsi="Century Gothic"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C92346F"/>
    <w:multiLevelType w:val="hybridMultilevel"/>
    <w:tmpl w:val="01EE70E4"/>
    <w:lvl w:ilvl="0" w:tplc="2F5AEA6E">
      <w:start w:val="1"/>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14E7694"/>
    <w:multiLevelType w:val="hybridMultilevel"/>
    <w:tmpl w:val="C0D68A3E"/>
    <w:lvl w:ilvl="0" w:tplc="566E44BE">
      <w:start w:val="1"/>
      <w:numFmt w:val="bullet"/>
      <w:lvlText w:val="&gt;"/>
      <w:lvlJc w:val="left"/>
      <w:pPr>
        <w:ind w:left="720" w:hanging="360"/>
      </w:pPr>
      <w:rPr>
        <w:rFonts w:ascii="Century Gothic" w:hAnsi="Century Gothic" w:cstheme="minorBidi" w:hint="default"/>
        <w:color w:val="FFC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51A0EBF"/>
    <w:multiLevelType w:val="hybridMultilevel"/>
    <w:tmpl w:val="B37E8456"/>
    <w:lvl w:ilvl="0" w:tplc="D98EAFDA">
      <w:start w:val="4"/>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41D6CE8"/>
    <w:multiLevelType w:val="hybridMultilevel"/>
    <w:tmpl w:val="8AFC465C"/>
    <w:lvl w:ilvl="0" w:tplc="2AFECB44">
      <w:start w:val="1"/>
      <w:numFmt w:val="bullet"/>
      <w:lvlText w:val=""/>
      <w:lvlJc w:val="left"/>
      <w:pPr>
        <w:ind w:left="720" w:hanging="360"/>
      </w:pPr>
      <w:rPr>
        <w:rFonts w:ascii="Wingdings" w:hAnsi="Wingdings" w:hint="default"/>
        <w:caps w:val="0"/>
        <w:strike w:val="0"/>
        <w:dstrike w:val="0"/>
        <w:vanish w:val="0"/>
        <w:color w:val="FFA500"/>
        <w:sz w:val="22"/>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6F45E0B"/>
    <w:multiLevelType w:val="hybridMultilevel"/>
    <w:tmpl w:val="B396FB6C"/>
    <w:lvl w:ilvl="0" w:tplc="717C3F7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B944C07"/>
    <w:multiLevelType w:val="hybridMultilevel"/>
    <w:tmpl w:val="A516EBCC"/>
    <w:lvl w:ilvl="0" w:tplc="8E76DE88">
      <w:start w:val="4"/>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C653013"/>
    <w:multiLevelType w:val="hybridMultilevel"/>
    <w:tmpl w:val="7446FD6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736A7769"/>
    <w:multiLevelType w:val="hybridMultilevel"/>
    <w:tmpl w:val="EB76D326"/>
    <w:lvl w:ilvl="0" w:tplc="F3349162">
      <w:start w:val="2"/>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BA71294"/>
    <w:multiLevelType w:val="hybridMultilevel"/>
    <w:tmpl w:val="E1A61EBE"/>
    <w:lvl w:ilvl="0" w:tplc="2AFECB44">
      <w:start w:val="1"/>
      <w:numFmt w:val="bullet"/>
      <w:lvlText w:val=""/>
      <w:lvlJc w:val="left"/>
      <w:pPr>
        <w:ind w:left="720" w:hanging="360"/>
      </w:pPr>
      <w:rPr>
        <w:rFonts w:ascii="Wingdings" w:hAnsi="Wingdings" w:hint="default"/>
        <w:caps w:val="0"/>
        <w:strike w:val="0"/>
        <w:dstrike w:val="0"/>
        <w:vanish w:val="0"/>
        <w:color w:val="FFA500"/>
        <w:sz w:val="22"/>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FA76F50"/>
    <w:multiLevelType w:val="hybridMultilevel"/>
    <w:tmpl w:val="48CE8C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45399025">
    <w:abstractNumId w:val="17"/>
  </w:num>
  <w:num w:numId="2" w16cid:durableId="2115055412">
    <w:abstractNumId w:val="15"/>
  </w:num>
  <w:num w:numId="3" w16cid:durableId="1983998381">
    <w:abstractNumId w:val="4"/>
  </w:num>
  <w:num w:numId="4" w16cid:durableId="1151217973">
    <w:abstractNumId w:val="2"/>
  </w:num>
  <w:num w:numId="5" w16cid:durableId="448210442">
    <w:abstractNumId w:val="7"/>
  </w:num>
  <w:num w:numId="6" w16cid:durableId="1197083276">
    <w:abstractNumId w:val="0"/>
  </w:num>
  <w:num w:numId="7" w16cid:durableId="1508904676">
    <w:abstractNumId w:val="23"/>
  </w:num>
  <w:num w:numId="8" w16cid:durableId="1462992789">
    <w:abstractNumId w:val="19"/>
  </w:num>
  <w:num w:numId="9" w16cid:durableId="1668709964">
    <w:abstractNumId w:val="16"/>
  </w:num>
  <w:num w:numId="10" w16cid:durableId="152917597">
    <w:abstractNumId w:val="5"/>
  </w:num>
  <w:num w:numId="11" w16cid:durableId="1124738771">
    <w:abstractNumId w:val="13"/>
  </w:num>
  <w:num w:numId="12" w16cid:durableId="225796559">
    <w:abstractNumId w:val="3"/>
  </w:num>
  <w:num w:numId="13" w16cid:durableId="1747150099">
    <w:abstractNumId w:val="14"/>
  </w:num>
  <w:num w:numId="14" w16cid:durableId="1719431438">
    <w:abstractNumId w:val="12"/>
  </w:num>
  <w:num w:numId="15" w16cid:durableId="620303443">
    <w:abstractNumId w:val="10"/>
  </w:num>
  <w:num w:numId="16" w16cid:durableId="1426684593">
    <w:abstractNumId w:val="6"/>
  </w:num>
  <w:num w:numId="17" w16cid:durableId="1731684985">
    <w:abstractNumId w:val="21"/>
  </w:num>
  <w:num w:numId="18" w16cid:durableId="906574308">
    <w:abstractNumId w:val="9"/>
  </w:num>
  <w:num w:numId="19" w16cid:durableId="120656237">
    <w:abstractNumId w:val="20"/>
  </w:num>
  <w:num w:numId="20" w16cid:durableId="566116654">
    <w:abstractNumId w:val="18"/>
  </w:num>
  <w:num w:numId="21" w16cid:durableId="23599622">
    <w:abstractNumId w:val="8"/>
  </w:num>
  <w:num w:numId="22" w16cid:durableId="74670292">
    <w:abstractNumId w:val="1"/>
  </w:num>
  <w:num w:numId="23" w16cid:durableId="753668741">
    <w:abstractNumId w:val="11"/>
  </w:num>
  <w:num w:numId="24" w16cid:durableId="383678371">
    <w:abstractNumId w:val="2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fr-FR" w:vendorID="64" w:dllVersion="6" w:nlCheck="1" w:checkStyle="0"/>
  <w:activeWritingStyle w:appName="MSWord" w:lang="fr-FR" w:vendorID="64" w:dllVersion="4096" w:nlCheck="1" w:checkStyle="0"/>
  <w:activeWritingStyle w:appName="MSWord" w:lang="fr-FR" w:vendorID="64" w:dllVersion="0"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3EBD"/>
    <w:rsid w:val="000000E8"/>
    <w:rsid w:val="000012D8"/>
    <w:rsid w:val="0000160E"/>
    <w:rsid w:val="00001AD4"/>
    <w:rsid w:val="00002081"/>
    <w:rsid w:val="0000218E"/>
    <w:rsid w:val="000026BB"/>
    <w:rsid w:val="000044F6"/>
    <w:rsid w:val="0000469B"/>
    <w:rsid w:val="00004C0A"/>
    <w:rsid w:val="000053AD"/>
    <w:rsid w:val="000057F9"/>
    <w:rsid w:val="000058A5"/>
    <w:rsid w:val="00005B9A"/>
    <w:rsid w:val="00006222"/>
    <w:rsid w:val="00006C68"/>
    <w:rsid w:val="000072C7"/>
    <w:rsid w:val="000075B8"/>
    <w:rsid w:val="00007809"/>
    <w:rsid w:val="00007DD9"/>
    <w:rsid w:val="000101E1"/>
    <w:rsid w:val="00010519"/>
    <w:rsid w:val="0001068C"/>
    <w:rsid w:val="00011C94"/>
    <w:rsid w:val="0001377D"/>
    <w:rsid w:val="000137FC"/>
    <w:rsid w:val="000150DC"/>
    <w:rsid w:val="0001536D"/>
    <w:rsid w:val="000157E3"/>
    <w:rsid w:val="0001638B"/>
    <w:rsid w:val="0001701D"/>
    <w:rsid w:val="000206F3"/>
    <w:rsid w:val="0002078B"/>
    <w:rsid w:val="000210A5"/>
    <w:rsid w:val="000242FA"/>
    <w:rsid w:val="000243D5"/>
    <w:rsid w:val="0002562A"/>
    <w:rsid w:val="00025688"/>
    <w:rsid w:val="0003063D"/>
    <w:rsid w:val="00030815"/>
    <w:rsid w:val="00033277"/>
    <w:rsid w:val="00033BF2"/>
    <w:rsid w:val="00033E69"/>
    <w:rsid w:val="00034C49"/>
    <w:rsid w:val="0003671E"/>
    <w:rsid w:val="00036BA5"/>
    <w:rsid w:val="00036ED0"/>
    <w:rsid w:val="00037659"/>
    <w:rsid w:val="00040422"/>
    <w:rsid w:val="00040612"/>
    <w:rsid w:val="00040DFC"/>
    <w:rsid w:val="00042679"/>
    <w:rsid w:val="00043A0D"/>
    <w:rsid w:val="00045322"/>
    <w:rsid w:val="000503B1"/>
    <w:rsid w:val="00050DB1"/>
    <w:rsid w:val="00050F36"/>
    <w:rsid w:val="000521F2"/>
    <w:rsid w:val="00052612"/>
    <w:rsid w:val="000526DC"/>
    <w:rsid w:val="00053051"/>
    <w:rsid w:val="00054D95"/>
    <w:rsid w:val="000554F7"/>
    <w:rsid w:val="00055A22"/>
    <w:rsid w:val="000576FA"/>
    <w:rsid w:val="00060B3B"/>
    <w:rsid w:val="000611BF"/>
    <w:rsid w:val="0006159D"/>
    <w:rsid w:val="00061C68"/>
    <w:rsid w:val="00063E76"/>
    <w:rsid w:val="00064347"/>
    <w:rsid w:val="00064AB2"/>
    <w:rsid w:val="000657BF"/>
    <w:rsid w:val="000678D9"/>
    <w:rsid w:val="00070116"/>
    <w:rsid w:val="000702C9"/>
    <w:rsid w:val="00070923"/>
    <w:rsid w:val="00072A5D"/>
    <w:rsid w:val="00072D3D"/>
    <w:rsid w:val="00074CC3"/>
    <w:rsid w:val="00074D90"/>
    <w:rsid w:val="000750CB"/>
    <w:rsid w:val="00076321"/>
    <w:rsid w:val="00076F0C"/>
    <w:rsid w:val="00077B5E"/>
    <w:rsid w:val="000804BF"/>
    <w:rsid w:val="00080D23"/>
    <w:rsid w:val="00081741"/>
    <w:rsid w:val="000821BC"/>
    <w:rsid w:val="00082A43"/>
    <w:rsid w:val="000831DF"/>
    <w:rsid w:val="00083451"/>
    <w:rsid w:val="00083A28"/>
    <w:rsid w:val="000851FC"/>
    <w:rsid w:val="0008572B"/>
    <w:rsid w:val="00085A1F"/>
    <w:rsid w:val="00086003"/>
    <w:rsid w:val="00086923"/>
    <w:rsid w:val="00090758"/>
    <w:rsid w:val="00091D03"/>
    <w:rsid w:val="00091E58"/>
    <w:rsid w:val="00092089"/>
    <w:rsid w:val="000921B1"/>
    <w:rsid w:val="00092B10"/>
    <w:rsid w:val="00094191"/>
    <w:rsid w:val="00094A95"/>
    <w:rsid w:val="0009543D"/>
    <w:rsid w:val="00095F1E"/>
    <w:rsid w:val="00096941"/>
    <w:rsid w:val="00096DF0"/>
    <w:rsid w:val="000A0665"/>
    <w:rsid w:val="000A08FD"/>
    <w:rsid w:val="000A0AC8"/>
    <w:rsid w:val="000A0BB1"/>
    <w:rsid w:val="000A1643"/>
    <w:rsid w:val="000A19C3"/>
    <w:rsid w:val="000A1C19"/>
    <w:rsid w:val="000A210A"/>
    <w:rsid w:val="000A2A02"/>
    <w:rsid w:val="000A2BB4"/>
    <w:rsid w:val="000A3060"/>
    <w:rsid w:val="000A3B5C"/>
    <w:rsid w:val="000A4371"/>
    <w:rsid w:val="000A441E"/>
    <w:rsid w:val="000A4BF3"/>
    <w:rsid w:val="000A4C67"/>
    <w:rsid w:val="000A53E8"/>
    <w:rsid w:val="000A5AAC"/>
    <w:rsid w:val="000A5B2F"/>
    <w:rsid w:val="000A5C5D"/>
    <w:rsid w:val="000A635F"/>
    <w:rsid w:val="000A6861"/>
    <w:rsid w:val="000A6877"/>
    <w:rsid w:val="000A6D30"/>
    <w:rsid w:val="000A7012"/>
    <w:rsid w:val="000A754A"/>
    <w:rsid w:val="000A7B5E"/>
    <w:rsid w:val="000B0039"/>
    <w:rsid w:val="000B0A3F"/>
    <w:rsid w:val="000B0CA6"/>
    <w:rsid w:val="000B1289"/>
    <w:rsid w:val="000B1C50"/>
    <w:rsid w:val="000B20BA"/>
    <w:rsid w:val="000B28AB"/>
    <w:rsid w:val="000B30FF"/>
    <w:rsid w:val="000B3F3D"/>
    <w:rsid w:val="000B3FE1"/>
    <w:rsid w:val="000B4504"/>
    <w:rsid w:val="000B6E17"/>
    <w:rsid w:val="000B6EDC"/>
    <w:rsid w:val="000B7D6A"/>
    <w:rsid w:val="000C054C"/>
    <w:rsid w:val="000C0B90"/>
    <w:rsid w:val="000C2898"/>
    <w:rsid w:val="000C34A4"/>
    <w:rsid w:val="000C481A"/>
    <w:rsid w:val="000C54D5"/>
    <w:rsid w:val="000C580E"/>
    <w:rsid w:val="000C5C10"/>
    <w:rsid w:val="000C6E8A"/>
    <w:rsid w:val="000C7686"/>
    <w:rsid w:val="000D00B7"/>
    <w:rsid w:val="000D028D"/>
    <w:rsid w:val="000D0671"/>
    <w:rsid w:val="000D092A"/>
    <w:rsid w:val="000D0999"/>
    <w:rsid w:val="000D113E"/>
    <w:rsid w:val="000D12A1"/>
    <w:rsid w:val="000D1EF3"/>
    <w:rsid w:val="000D200E"/>
    <w:rsid w:val="000D26C1"/>
    <w:rsid w:val="000D3775"/>
    <w:rsid w:val="000D4026"/>
    <w:rsid w:val="000D5253"/>
    <w:rsid w:val="000D5CFE"/>
    <w:rsid w:val="000D5EAD"/>
    <w:rsid w:val="000D5F5E"/>
    <w:rsid w:val="000D7E38"/>
    <w:rsid w:val="000E0208"/>
    <w:rsid w:val="000E0586"/>
    <w:rsid w:val="000E073A"/>
    <w:rsid w:val="000E08F6"/>
    <w:rsid w:val="000E2418"/>
    <w:rsid w:val="000E287C"/>
    <w:rsid w:val="000E3375"/>
    <w:rsid w:val="000E3A64"/>
    <w:rsid w:val="000E4219"/>
    <w:rsid w:val="000F08B5"/>
    <w:rsid w:val="000F2C20"/>
    <w:rsid w:val="000F2CCF"/>
    <w:rsid w:val="000F34C9"/>
    <w:rsid w:val="000F3DF1"/>
    <w:rsid w:val="000F4B65"/>
    <w:rsid w:val="000F66F5"/>
    <w:rsid w:val="000F6A31"/>
    <w:rsid w:val="000F7544"/>
    <w:rsid w:val="000F79AD"/>
    <w:rsid w:val="000F7AF1"/>
    <w:rsid w:val="000F7BBC"/>
    <w:rsid w:val="001003C7"/>
    <w:rsid w:val="00101201"/>
    <w:rsid w:val="001016DD"/>
    <w:rsid w:val="00102179"/>
    <w:rsid w:val="00102763"/>
    <w:rsid w:val="001035C3"/>
    <w:rsid w:val="00103765"/>
    <w:rsid w:val="00104BB1"/>
    <w:rsid w:val="001058E8"/>
    <w:rsid w:val="00105BA2"/>
    <w:rsid w:val="00106079"/>
    <w:rsid w:val="00106252"/>
    <w:rsid w:val="00106431"/>
    <w:rsid w:val="001067DE"/>
    <w:rsid w:val="00107E7A"/>
    <w:rsid w:val="0011003F"/>
    <w:rsid w:val="0011048C"/>
    <w:rsid w:val="001112C8"/>
    <w:rsid w:val="00111425"/>
    <w:rsid w:val="00111866"/>
    <w:rsid w:val="00111C66"/>
    <w:rsid w:val="001123F8"/>
    <w:rsid w:val="001134B3"/>
    <w:rsid w:val="00113AF1"/>
    <w:rsid w:val="00113B92"/>
    <w:rsid w:val="00113D84"/>
    <w:rsid w:val="0011619A"/>
    <w:rsid w:val="00116200"/>
    <w:rsid w:val="00116C3D"/>
    <w:rsid w:val="00116E25"/>
    <w:rsid w:val="0011752F"/>
    <w:rsid w:val="00117B96"/>
    <w:rsid w:val="00117D0A"/>
    <w:rsid w:val="00117F84"/>
    <w:rsid w:val="00120BD2"/>
    <w:rsid w:val="001212BA"/>
    <w:rsid w:val="001222A8"/>
    <w:rsid w:val="00122558"/>
    <w:rsid w:val="00122C86"/>
    <w:rsid w:val="001237FC"/>
    <w:rsid w:val="0012430F"/>
    <w:rsid w:val="001248DA"/>
    <w:rsid w:val="00124EE6"/>
    <w:rsid w:val="0012611B"/>
    <w:rsid w:val="0012798D"/>
    <w:rsid w:val="00130506"/>
    <w:rsid w:val="00130CD9"/>
    <w:rsid w:val="0013156E"/>
    <w:rsid w:val="00131891"/>
    <w:rsid w:val="00131C20"/>
    <w:rsid w:val="00131D32"/>
    <w:rsid w:val="00132153"/>
    <w:rsid w:val="00132DB7"/>
    <w:rsid w:val="00133CC8"/>
    <w:rsid w:val="001341FA"/>
    <w:rsid w:val="00135412"/>
    <w:rsid w:val="0013555E"/>
    <w:rsid w:val="00136B4A"/>
    <w:rsid w:val="00136E6A"/>
    <w:rsid w:val="0013777C"/>
    <w:rsid w:val="00137D15"/>
    <w:rsid w:val="00140CE6"/>
    <w:rsid w:val="00142CC8"/>
    <w:rsid w:val="00143E9B"/>
    <w:rsid w:val="00143EBA"/>
    <w:rsid w:val="001448FC"/>
    <w:rsid w:val="00146160"/>
    <w:rsid w:val="00147130"/>
    <w:rsid w:val="00147B37"/>
    <w:rsid w:val="001501D5"/>
    <w:rsid w:val="00150572"/>
    <w:rsid w:val="001509CB"/>
    <w:rsid w:val="00150D85"/>
    <w:rsid w:val="001512B2"/>
    <w:rsid w:val="001516BF"/>
    <w:rsid w:val="00151D1F"/>
    <w:rsid w:val="00151F7F"/>
    <w:rsid w:val="001521A2"/>
    <w:rsid w:val="00152AFD"/>
    <w:rsid w:val="00152F14"/>
    <w:rsid w:val="001530ED"/>
    <w:rsid w:val="00153792"/>
    <w:rsid w:val="00153879"/>
    <w:rsid w:val="00154430"/>
    <w:rsid w:val="00154588"/>
    <w:rsid w:val="001548C7"/>
    <w:rsid w:val="00154BCD"/>
    <w:rsid w:val="0015506C"/>
    <w:rsid w:val="00155452"/>
    <w:rsid w:val="00155B62"/>
    <w:rsid w:val="00155CD0"/>
    <w:rsid w:val="00156675"/>
    <w:rsid w:val="00157E16"/>
    <w:rsid w:val="00157F78"/>
    <w:rsid w:val="00160317"/>
    <w:rsid w:val="0016237D"/>
    <w:rsid w:val="00165F1D"/>
    <w:rsid w:val="001662C9"/>
    <w:rsid w:val="0016636E"/>
    <w:rsid w:val="0016686B"/>
    <w:rsid w:val="00166961"/>
    <w:rsid w:val="00166E2A"/>
    <w:rsid w:val="00167871"/>
    <w:rsid w:val="001708DD"/>
    <w:rsid w:val="00171736"/>
    <w:rsid w:val="00172382"/>
    <w:rsid w:val="00173BCC"/>
    <w:rsid w:val="001745B6"/>
    <w:rsid w:val="00174B1B"/>
    <w:rsid w:val="001754C0"/>
    <w:rsid w:val="00175A0F"/>
    <w:rsid w:val="00181375"/>
    <w:rsid w:val="00181906"/>
    <w:rsid w:val="001822E5"/>
    <w:rsid w:val="00182BCB"/>
    <w:rsid w:val="0018325A"/>
    <w:rsid w:val="001832F9"/>
    <w:rsid w:val="00183802"/>
    <w:rsid w:val="00183D23"/>
    <w:rsid w:val="001841E8"/>
    <w:rsid w:val="001847CD"/>
    <w:rsid w:val="00184DE7"/>
    <w:rsid w:val="001850F3"/>
    <w:rsid w:val="00185455"/>
    <w:rsid w:val="00185F45"/>
    <w:rsid w:val="001860F6"/>
    <w:rsid w:val="00186154"/>
    <w:rsid w:val="00187E43"/>
    <w:rsid w:val="00187E5F"/>
    <w:rsid w:val="00190170"/>
    <w:rsid w:val="001901F1"/>
    <w:rsid w:val="001901FE"/>
    <w:rsid w:val="00190884"/>
    <w:rsid w:val="00190EE1"/>
    <w:rsid w:val="00191B5F"/>
    <w:rsid w:val="00191E70"/>
    <w:rsid w:val="00192512"/>
    <w:rsid w:val="00192ABD"/>
    <w:rsid w:val="00192BF2"/>
    <w:rsid w:val="00194AAF"/>
    <w:rsid w:val="001952EB"/>
    <w:rsid w:val="00196AD1"/>
    <w:rsid w:val="00196EF0"/>
    <w:rsid w:val="00197198"/>
    <w:rsid w:val="001976B2"/>
    <w:rsid w:val="001979CE"/>
    <w:rsid w:val="001A06EF"/>
    <w:rsid w:val="001A0CF6"/>
    <w:rsid w:val="001A1015"/>
    <w:rsid w:val="001A106A"/>
    <w:rsid w:val="001A2286"/>
    <w:rsid w:val="001A3273"/>
    <w:rsid w:val="001A393B"/>
    <w:rsid w:val="001A3B97"/>
    <w:rsid w:val="001A3D3C"/>
    <w:rsid w:val="001A3F7E"/>
    <w:rsid w:val="001A4F4F"/>
    <w:rsid w:val="001A503F"/>
    <w:rsid w:val="001A53A1"/>
    <w:rsid w:val="001A70E3"/>
    <w:rsid w:val="001A7502"/>
    <w:rsid w:val="001A7508"/>
    <w:rsid w:val="001A7D8D"/>
    <w:rsid w:val="001B03BC"/>
    <w:rsid w:val="001B15AF"/>
    <w:rsid w:val="001B19F3"/>
    <w:rsid w:val="001B1A40"/>
    <w:rsid w:val="001B2115"/>
    <w:rsid w:val="001B30C9"/>
    <w:rsid w:val="001B38C5"/>
    <w:rsid w:val="001B3B42"/>
    <w:rsid w:val="001B3D82"/>
    <w:rsid w:val="001B3E17"/>
    <w:rsid w:val="001B5717"/>
    <w:rsid w:val="001B6144"/>
    <w:rsid w:val="001B79A7"/>
    <w:rsid w:val="001C0126"/>
    <w:rsid w:val="001C06CF"/>
    <w:rsid w:val="001C14D0"/>
    <w:rsid w:val="001C1A28"/>
    <w:rsid w:val="001C3212"/>
    <w:rsid w:val="001C321A"/>
    <w:rsid w:val="001C38AD"/>
    <w:rsid w:val="001C4839"/>
    <w:rsid w:val="001C4F65"/>
    <w:rsid w:val="001C595F"/>
    <w:rsid w:val="001C5CE6"/>
    <w:rsid w:val="001C6851"/>
    <w:rsid w:val="001C6AA2"/>
    <w:rsid w:val="001C7144"/>
    <w:rsid w:val="001C7F82"/>
    <w:rsid w:val="001D027A"/>
    <w:rsid w:val="001D0AA3"/>
    <w:rsid w:val="001D0C82"/>
    <w:rsid w:val="001D1E46"/>
    <w:rsid w:val="001D23D3"/>
    <w:rsid w:val="001D2BA5"/>
    <w:rsid w:val="001D2C6B"/>
    <w:rsid w:val="001D2FE7"/>
    <w:rsid w:val="001D4055"/>
    <w:rsid w:val="001D4B71"/>
    <w:rsid w:val="001D5457"/>
    <w:rsid w:val="001D5520"/>
    <w:rsid w:val="001D61A1"/>
    <w:rsid w:val="001D672A"/>
    <w:rsid w:val="001D6955"/>
    <w:rsid w:val="001D7154"/>
    <w:rsid w:val="001D7241"/>
    <w:rsid w:val="001D7FD9"/>
    <w:rsid w:val="001D7FF5"/>
    <w:rsid w:val="001E01B4"/>
    <w:rsid w:val="001E01D7"/>
    <w:rsid w:val="001E0D73"/>
    <w:rsid w:val="001E0EE0"/>
    <w:rsid w:val="001E1429"/>
    <w:rsid w:val="001E1771"/>
    <w:rsid w:val="001E455E"/>
    <w:rsid w:val="001E4BE6"/>
    <w:rsid w:val="001E5B77"/>
    <w:rsid w:val="001E6717"/>
    <w:rsid w:val="001E6DAD"/>
    <w:rsid w:val="001E6EA2"/>
    <w:rsid w:val="001F0278"/>
    <w:rsid w:val="001F055A"/>
    <w:rsid w:val="001F0D07"/>
    <w:rsid w:val="001F11EB"/>
    <w:rsid w:val="001F1520"/>
    <w:rsid w:val="001F1F2A"/>
    <w:rsid w:val="001F4052"/>
    <w:rsid w:val="001F4BF4"/>
    <w:rsid w:val="001F4E1A"/>
    <w:rsid w:val="001F4EA4"/>
    <w:rsid w:val="001F6218"/>
    <w:rsid w:val="001F63B8"/>
    <w:rsid w:val="001F6E51"/>
    <w:rsid w:val="001F7037"/>
    <w:rsid w:val="001F71EA"/>
    <w:rsid w:val="001F7335"/>
    <w:rsid w:val="00200899"/>
    <w:rsid w:val="00200EC1"/>
    <w:rsid w:val="00200EC3"/>
    <w:rsid w:val="0020110D"/>
    <w:rsid w:val="00201151"/>
    <w:rsid w:val="002016E2"/>
    <w:rsid w:val="00202FBD"/>
    <w:rsid w:val="00203716"/>
    <w:rsid w:val="0020374E"/>
    <w:rsid w:val="00203DEE"/>
    <w:rsid w:val="00204415"/>
    <w:rsid w:val="00204B17"/>
    <w:rsid w:val="00205117"/>
    <w:rsid w:val="00205638"/>
    <w:rsid w:val="0020633D"/>
    <w:rsid w:val="00206E13"/>
    <w:rsid w:val="00206FA2"/>
    <w:rsid w:val="002070EE"/>
    <w:rsid w:val="00207104"/>
    <w:rsid w:val="00211B3A"/>
    <w:rsid w:val="00212C50"/>
    <w:rsid w:val="002142B6"/>
    <w:rsid w:val="0021549D"/>
    <w:rsid w:val="00215C55"/>
    <w:rsid w:val="00215D3F"/>
    <w:rsid w:val="00215D9E"/>
    <w:rsid w:val="002161A0"/>
    <w:rsid w:val="002164F9"/>
    <w:rsid w:val="0021656B"/>
    <w:rsid w:val="00217332"/>
    <w:rsid w:val="00220304"/>
    <w:rsid w:val="002216B6"/>
    <w:rsid w:val="00221B58"/>
    <w:rsid w:val="0022235A"/>
    <w:rsid w:val="0022254D"/>
    <w:rsid w:val="00222664"/>
    <w:rsid w:val="00222B46"/>
    <w:rsid w:val="00222B58"/>
    <w:rsid w:val="00222C10"/>
    <w:rsid w:val="00222F4A"/>
    <w:rsid w:val="00223028"/>
    <w:rsid w:val="00225396"/>
    <w:rsid w:val="00225A74"/>
    <w:rsid w:val="0022621B"/>
    <w:rsid w:val="0022637E"/>
    <w:rsid w:val="00226636"/>
    <w:rsid w:val="002268BF"/>
    <w:rsid w:val="00226DFF"/>
    <w:rsid w:val="00227798"/>
    <w:rsid w:val="00227D20"/>
    <w:rsid w:val="00230127"/>
    <w:rsid w:val="002301EB"/>
    <w:rsid w:val="00230C92"/>
    <w:rsid w:val="0023233C"/>
    <w:rsid w:val="00233745"/>
    <w:rsid w:val="00233998"/>
    <w:rsid w:val="00233E76"/>
    <w:rsid w:val="00234DF3"/>
    <w:rsid w:val="0023624F"/>
    <w:rsid w:val="00236570"/>
    <w:rsid w:val="00236DD2"/>
    <w:rsid w:val="0023766C"/>
    <w:rsid w:val="00237A0C"/>
    <w:rsid w:val="00240492"/>
    <w:rsid w:val="002411F0"/>
    <w:rsid w:val="0024229C"/>
    <w:rsid w:val="00242F5F"/>
    <w:rsid w:val="00243FFB"/>
    <w:rsid w:val="00244E9F"/>
    <w:rsid w:val="002450BB"/>
    <w:rsid w:val="002457BC"/>
    <w:rsid w:val="002476EB"/>
    <w:rsid w:val="00247B32"/>
    <w:rsid w:val="00247BE4"/>
    <w:rsid w:val="00250238"/>
    <w:rsid w:val="00250286"/>
    <w:rsid w:val="00253A1A"/>
    <w:rsid w:val="00253A7B"/>
    <w:rsid w:val="00253B8D"/>
    <w:rsid w:val="00253BA1"/>
    <w:rsid w:val="002540E3"/>
    <w:rsid w:val="002555A0"/>
    <w:rsid w:val="00255DA8"/>
    <w:rsid w:val="00256038"/>
    <w:rsid w:val="002562DF"/>
    <w:rsid w:val="00256DC0"/>
    <w:rsid w:val="00257491"/>
    <w:rsid w:val="00257A30"/>
    <w:rsid w:val="00260566"/>
    <w:rsid w:val="00260B0F"/>
    <w:rsid w:val="00260EFF"/>
    <w:rsid w:val="0026108C"/>
    <w:rsid w:val="002616A2"/>
    <w:rsid w:val="00261A62"/>
    <w:rsid w:val="00261B4F"/>
    <w:rsid w:val="002648B2"/>
    <w:rsid w:val="00264E91"/>
    <w:rsid w:val="002654D8"/>
    <w:rsid w:val="00266F69"/>
    <w:rsid w:val="0026720A"/>
    <w:rsid w:val="00267598"/>
    <w:rsid w:val="00270767"/>
    <w:rsid w:val="00270E13"/>
    <w:rsid w:val="002717AD"/>
    <w:rsid w:val="002723A2"/>
    <w:rsid w:val="00272A21"/>
    <w:rsid w:val="002730F1"/>
    <w:rsid w:val="002748DE"/>
    <w:rsid w:val="00274A98"/>
    <w:rsid w:val="00274C5E"/>
    <w:rsid w:val="00276C4E"/>
    <w:rsid w:val="0027712D"/>
    <w:rsid w:val="0027735F"/>
    <w:rsid w:val="00277ADF"/>
    <w:rsid w:val="00277FCB"/>
    <w:rsid w:val="00281A78"/>
    <w:rsid w:val="00282026"/>
    <w:rsid w:val="0028223C"/>
    <w:rsid w:val="00283914"/>
    <w:rsid w:val="002845DB"/>
    <w:rsid w:val="00284F0E"/>
    <w:rsid w:val="0028755E"/>
    <w:rsid w:val="00287EA1"/>
    <w:rsid w:val="00290A2A"/>
    <w:rsid w:val="00290C35"/>
    <w:rsid w:val="002916D5"/>
    <w:rsid w:val="002929E2"/>
    <w:rsid w:val="00292EAE"/>
    <w:rsid w:val="00292FB6"/>
    <w:rsid w:val="00293543"/>
    <w:rsid w:val="00293638"/>
    <w:rsid w:val="002938A5"/>
    <w:rsid w:val="00293EDF"/>
    <w:rsid w:val="00294EA0"/>
    <w:rsid w:val="00295182"/>
    <w:rsid w:val="002959C9"/>
    <w:rsid w:val="00296BF2"/>
    <w:rsid w:val="002A0120"/>
    <w:rsid w:val="002A0E02"/>
    <w:rsid w:val="002A1E4A"/>
    <w:rsid w:val="002A23D3"/>
    <w:rsid w:val="002A29FB"/>
    <w:rsid w:val="002A2B89"/>
    <w:rsid w:val="002A3161"/>
    <w:rsid w:val="002A384D"/>
    <w:rsid w:val="002A3FC5"/>
    <w:rsid w:val="002A472E"/>
    <w:rsid w:val="002A495D"/>
    <w:rsid w:val="002A6C99"/>
    <w:rsid w:val="002A6CB7"/>
    <w:rsid w:val="002A6F60"/>
    <w:rsid w:val="002A707F"/>
    <w:rsid w:val="002A713E"/>
    <w:rsid w:val="002A73AD"/>
    <w:rsid w:val="002A78BC"/>
    <w:rsid w:val="002A7D57"/>
    <w:rsid w:val="002B0AF0"/>
    <w:rsid w:val="002B14E1"/>
    <w:rsid w:val="002B1907"/>
    <w:rsid w:val="002B1A80"/>
    <w:rsid w:val="002B1AE2"/>
    <w:rsid w:val="002B1C62"/>
    <w:rsid w:val="002B3970"/>
    <w:rsid w:val="002B46E2"/>
    <w:rsid w:val="002B473D"/>
    <w:rsid w:val="002B4D27"/>
    <w:rsid w:val="002B50E8"/>
    <w:rsid w:val="002B59DF"/>
    <w:rsid w:val="002B60E2"/>
    <w:rsid w:val="002B634E"/>
    <w:rsid w:val="002B65D7"/>
    <w:rsid w:val="002B6CE2"/>
    <w:rsid w:val="002B6EA1"/>
    <w:rsid w:val="002B7060"/>
    <w:rsid w:val="002B707B"/>
    <w:rsid w:val="002C0078"/>
    <w:rsid w:val="002C0D02"/>
    <w:rsid w:val="002C13C0"/>
    <w:rsid w:val="002C1B73"/>
    <w:rsid w:val="002C2CBF"/>
    <w:rsid w:val="002C6D25"/>
    <w:rsid w:val="002C710E"/>
    <w:rsid w:val="002C7114"/>
    <w:rsid w:val="002D10F5"/>
    <w:rsid w:val="002D120A"/>
    <w:rsid w:val="002D17A6"/>
    <w:rsid w:val="002D1B62"/>
    <w:rsid w:val="002D3ADA"/>
    <w:rsid w:val="002D4586"/>
    <w:rsid w:val="002D4AF2"/>
    <w:rsid w:val="002D5728"/>
    <w:rsid w:val="002D5EC3"/>
    <w:rsid w:val="002D74F1"/>
    <w:rsid w:val="002E0023"/>
    <w:rsid w:val="002E056E"/>
    <w:rsid w:val="002E0E65"/>
    <w:rsid w:val="002E202B"/>
    <w:rsid w:val="002E260B"/>
    <w:rsid w:val="002E443A"/>
    <w:rsid w:val="002E4902"/>
    <w:rsid w:val="002E501D"/>
    <w:rsid w:val="002E6CD2"/>
    <w:rsid w:val="002E6FD5"/>
    <w:rsid w:val="002E7171"/>
    <w:rsid w:val="002E74A8"/>
    <w:rsid w:val="002F0B8F"/>
    <w:rsid w:val="002F0C01"/>
    <w:rsid w:val="002F0E38"/>
    <w:rsid w:val="002F171F"/>
    <w:rsid w:val="002F2998"/>
    <w:rsid w:val="002F29EA"/>
    <w:rsid w:val="002F2ED1"/>
    <w:rsid w:val="002F3191"/>
    <w:rsid w:val="002F322E"/>
    <w:rsid w:val="002F3971"/>
    <w:rsid w:val="002F560A"/>
    <w:rsid w:val="002F5ED8"/>
    <w:rsid w:val="002F7959"/>
    <w:rsid w:val="002F7E69"/>
    <w:rsid w:val="003007D6"/>
    <w:rsid w:val="00300A96"/>
    <w:rsid w:val="00300B71"/>
    <w:rsid w:val="00301127"/>
    <w:rsid w:val="00301C45"/>
    <w:rsid w:val="00302077"/>
    <w:rsid w:val="0030225E"/>
    <w:rsid w:val="003022A7"/>
    <w:rsid w:val="00302E7B"/>
    <w:rsid w:val="003030A6"/>
    <w:rsid w:val="003039AE"/>
    <w:rsid w:val="0030434C"/>
    <w:rsid w:val="00304C90"/>
    <w:rsid w:val="003059B2"/>
    <w:rsid w:val="00305C85"/>
    <w:rsid w:val="00306DA9"/>
    <w:rsid w:val="0030788F"/>
    <w:rsid w:val="0031119F"/>
    <w:rsid w:val="00312988"/>
    <w:rsid w:val="00313F17"/>
    <w:rsid w:val="00314A1E"/>
    <w:rsid w:val="0031552F"/>
    <w:rsid w:val="003159C9"/>
    <w:rsid w:val="003159E5"/>
    <w:rsid w:val="00315C4A"/>
    <w:rsid w:val="00316780"/>
    <w:rsid w:val="0031707D"/>
    <w:rsid w:val="003176FC"/>
    <w:rsid w:val="00317DAD"/>
    <w:rsid w:val="00317F17"/>
    <w:rsid w:val="00320258"/>
    <w:rsid w:val="00320F09"/>
    <w:rsid w:val="00322E2D"/>
    <w:rsid w:val="003231BA"/>
    <w:rsid w:val="0032484B"/>
    <w:rsid w:val="0032486B"/>
    <w:rsid w:val="0032546C"/>
    <w:rsid w:val="0032548A"/>
    <w:rsid w:val="003254F8"/>
    <w:rsid w:val="00325F33"/>
    <w:rsid w:val="00326530"/>
    <w:rsid w:val="00327399"/>
    <w:rsid w:val="0032753B"/>
    <w:rsid w:val="00331D3F"/>
    <w:rsid w:val="003321C8"/>
    <w:rsid w:val="00332672"/>
    <w:rsid w:val="003327E2"/>
    <w:rsid w:val="0033407D"/>
    <w:rsid w:val="003348E5"/>
    <w:rsid w:val="0033565D"/>
    <w:rsid w:val="00335C03"/>
    <w:rsid w:val="003361CB"/>
    <w:rsid w:val="003368F7"/>
    <w:rsid w:val="003409B7"/>
    <w:rsid w:val="0034172E"/>
    <w:rsid w:val="00341D31"/>
    <w:rsid w:val="00341F1A"/>
    <w:rsid w:val="00344104"/>
    <w:rsid w:val="003446A0"/>
    <w:rsid w:val="00345329"/>
    <w:rsid w:val="003461DE"/>
    <w:rsid w:val="003463EA"/>
    <w:rsid w:val="003465F4"/>
    <w:rsid w:val="00346759"/>
    <w:rsid w:val="00346C07"/>
    <w:rsid w:val="00350312"/>
    <w:rsid w:val="0035107D"/>
    <w:rsid w:val="00351BA5"/>
    <w:rsid w:val="003526F9"/>
    <w:rsid w:val="003547FB"/>
    <w:rsid w:val="003558E0"/>
    <w:rsid w:val="00356868"/>
    <w:rsid w:val="00357D50"/>
    <w:rsid w:val="00357E12"/>
    <w:rsid w:val="003602E2"/>
    <w:rsid w:val="00360523"/>
    <w:rsid w:val="00360BF6"/>
    <w:rsid w:val="00360C09"/>
    <w:rsid w:val="00361112"/>
    <w:rsid w:val="00361889"/>
    <w:rsid w:val="0036237E"/>
    <w:rsid w:val="00363280"/>
    <w:rsid w:val="00363411"/>
    <w:rsid w:val="00364D1A"/>
    <w:rsid w:val="003670F8"/>
    <w:rsid w:val="003709AD"/>
    <w:rsid w:val="0037151D"/>
    <w:rsid w:val="00371C54"/>
    <w:rsid w:val="00373C77"/>
    <w:rsid w:val="00374914"/>
    <w:rsid w:val="0037613B"/>
    <w:rsid w:val="003775B7"/>
    <w:rsid w:val="003801AF"/>
    <w:rsid w:val="00380370"/>
    <w:rsid w:val="003843CA"/>
    <w:rsid w:val="00385EC9"/>
    <w:rsid w:val="0038617D"/>
    <w:rsid w:val="003863F2"/>
    <w:rsid w:val="00386DEC"/>
    <w:rsid w:val="00386EF0"/>
    <w:rsid w:val="00387F6C"/>
    <w:rsid w:val="00390B11"/>
    <w:rsid w:val="00390DA3"/>
    <w:rsid w:val="00392C11"/>
    <w:rsid w:val="00393967"/>
    <w:rsid w:val="0039542B"/>
    <w:rsid w:val="00396BDD"/>
    <w:rsid w:val="0039724C"/>
    <w:rsid w:val="00397D30"/>
    <w:rsid w:val="003A0366"/>
    <w:rsid w:val="003A1524"/>
    <w:rsid w:val="003A297A"/>
    <w:rsid w:val="003A436C"/>
    <w:rsid w:val="003A43F3"/>
    <w:rsid w:val="003A43FF"/>
    <w:rsid w:val="003A45D4"/>
    <w:rsid w:val="003A505C"/>
    <w:rsid w:val="003A5108"/>
    <w:rsid w:val="003A6210"/>
    <w:rsid w:val="003A798F"/>
    <w:rsid w:val="003A7AF4"/>
    <w:rsid w:val="003B0777"/>
    <w:rsid w:val="003B0792"/>
    <w:rsid w:val="003B0A2C"/>
    <w:rsid w:val="003B11D4"/>
    <w:rsid w:val="003B1559"/>
    <w:rsid w:val="003B1D68"/>
    <w:rsid w:val="003B24B7"/>
    <w:rsid w:val="003B329F"/>
    <w:rsid w:val="003B36E3"/>
    <w:rsid w:val="003B45B2"/>
    <w:rsid w:val="003B4A7F"/>
    <w:rsid w:val="003B65DE"/>
    <w:rsid w:val="003B6AB1"/>
    <w:rsid w:val="003B7D46"/>
    <w:rsid w:val="003C00AB"/>
    <w:rsid w:val="003C0CC6"/>
    <w:rsid w:val="003C168A"/>
    <w:rsid w:val="003C195F"/>
    <w:rsid w:val="003C21E7"/>
    <w:rsid w:val="003C4B8F"/>
    <w:rsid w:val="003C50EB"/>
    <w:rsid w:val="003C66B4"/>
    <w:rsid w:val="003C6F6C"/>
    <w:rsid w:val="003C77B0"/>
    <w:rsid w:val="003D04B4"/>
    <w:rsid w:val="003D0784"/>
    <w:rsid w:val="003D1676"/>
    <w:rsid w:val="003D167A"/>
    <w:rsid w:val="003D3D80"/>
    <w:rsid w:val="003D5A11"/>
    <w:rsid w:val="003D6587"/>
    <w:rsid w:val="003D6E7F"/>
    <w:rsid w:val="003D7B69"/>
    <w:rsid w:val="003E006D"/>
    <w:rsid w:val="003E0472"/>
    <w:rsid w:val="003E18D8"/>
    <w:rsid w:val="003E1B85"/>
    <w:rsid w:val="003E2247"/>
    <w:rsid w:val="003E2578"/>
    <w:rsid w:val="003E3195"/>
    <w:rsid w:val="003E3B58"/>
    <w:rsid w:val="003E509B"/>
    <w:rsid w:val="003E6F43"/>
    <w:rsid w:val="003E7EEB"/>
    <w:rsid w:val="003F0B1A"/>
    <w:rsid w:val="003F1C35"/>
    <w:rsid w:val="003F2B8C"/>
    <w:rsid w:val="003F3EBA"/>
    <w:rsid w:val="003F3F18"/>
    <w:rsid w:val="003F4580"/>
    <w:rsid w:val="003F4F6A"/>
    <w:rsid w:val="003F5713"/>
    <w:rsid w:val="003F5928"/>
    <w:rsid w:val="003F7A47"/>
    <w:rsid w:val="004014E5"/>
    <w:rsid w:val="00402274"/>
    <w:rsid w:val="00402629"/>
    <w:rsid w:val="00402DD1"/>
    <w:rsid w:val="004040C8"/>
    <w:rsid w:val="00404A17"/>
    <w:rsid w:val="00404C0F"/>
    <w:rsid w:val="00405DD0"/>
    <w:rsid w:val="004065DC"/>
    <w:rsid w:val="004067BC"/>
    <w:rsid w:val="004070FC"/>
    <w:rsid w:val="00407889"/>
    <w:rsid w:val="004101E0"/>
    <w:rsid w:val="00410D4A"/>
    <w:rsid w:val="004112B0"/>
    <w:rsid w:val="0041148B"/>
    <w:rsid w:val="004120B3"/>
    <w:rsid w:val="00414D3A"/>
    <w:rsid w:val="004163D8"/>
    <w:rsid w:val="00417006"/>
    <w:rsid w:val="004176CE"/>
    <w:rsid w:val="00417B38"/>
    <w:rsid w:val="0042034B"/>
    <w:rsid w:val="00421935"/>
    <w:rsid w:val="00421AF3"/>
    <w:rsid w:val="00422282"/>
    <w:rsid w:val="0042244F"/>
    <w:rsid w:val="0042292D"/>
    <w:rsid w:val="004234B8"/>
    <w:rsid w:val="0042368C"/>
    <w:rsid w:val="0042388F"/>
    <w:rsid w:val="00423BBE"/>
    <w:rsid w:val="004243D4"/>
    <w:rsid w:val="004243FD"/>
    <w:rsid w:val="00425189"/>
    <w:rsid w:val="004252EB"/>
    <w:rsid w:val="00425415"/>
    <w:rsid w:val="0042620F"/>
    <w:rsid w:val="00426A8A"/>
    <w:rsid w:val="00426EA7"/>
    <w:rsid w:val="004274F1"/>
    <w:rsid w:val="0042777C"/>
    <w:rsid w:val="00427AFB"/>
    <w:rsid w:val="00431301"/>
    <w:rsid w:val="00432114"/>
    <w:rsid w:val="004331AF"/>
    <w:rsid w:val="00433BE4"/>
    <w:rsid w:val="0043489A"/>
    <w:rsid w:val="0043569F"/>
    <w:rsid w:val="004359EE"/>
    <w:rsid w:val="00436362"/>
    <w:rsid w:val="0043651C"/>
    <w:rsid w:val="004365BE"/>
    <w:rsid w:val="00436AF4"/>
    <w:rsid w:val="004377AA"/>
    <w:rsid w:val="00437D8D"/>
    <w:rsid w:val="004409C1"/>
    <w:rsid w:val="00440BDC"/>
    <w:rsid w:val="00440D19"/>
    <w:rsid w:val="0044278C"/>
    <w:rsid w:val="0044296E"/>
    <w:rsid w:val="00442A6B"/>
    <w:rsid w:val="004435A9"/>
    <w:rsid w:val="0044364E"/>
    <w:rsid w:val="00443D84"/>
    <w:rsid w:val="00444DF9"/>
    <w:rsid w:val="004450E8"/>
    <w:rsid w:val="00445457"/>
    <w:rsid w:val="00445E69"/>
    <w:rsid w:val="00447E47"/>
    <w:rsid w:val="00450895"/>
    <w:rsid w:val="00450D74"/>
    <w:rsid w:val="004513E5"/>
    <w:rsid w:val="00451832"/>
    <w:rsid w:val="004531BB"/>
    <w:rsid w:val="00453594"/>
    <w:rsid w:val="00453B29"/>
    <w:rsid w:val="00454C3A"/>
    <w:rsid w:val="0045595A"/>
    <w:rsid w:val="004565E5"/>
    <w:rsid w:val="00456C4C"/>
    <w:rsid w:val="0046030A"/>
    <w:rsid w:val="00460D48"/>
    <w:rsid w:val="00460DF1"/>
    <w:rsid w:val="00461314"/>
    <w:rsid w:val="00461427"/>
    <w:rsid w:val="0046171A"/>
    <w:rsid w:val="00461A47"/>
    <w:rsid w:val="00462854"/>
    <w:rsid w:val="00463660"/>
    <w:rsid w:val="00464026"/>
    <w:rsid w:val="00465752"/>
    <w:rsid w:val="0046601F"/>
    <w:rsid w:val="004663B9"/>
    <w:rsid w:val="004663CB"/>
    <w:rsid w:val="00466484"/>
    <w:rsid w:val="00466789"/>
    <w:rsid w:val="00467A98"/>
    <w:rsid w:val="00467AB9"/>
    <w:rsid w:val="00467D74"/>
    <w:rsid w:val="0047157F"/>
    <w:rsid w:val="00471657"/>
    <w:rsid w:val="00471D80"/>
    <w:rsid w:val="004720DF"/>
    <w:rsid w:val="00472809"/>
    <w:rsid w:val="00472B62"/>
    <w:rsid w:val="00473002"/>
    <w:rsid w:val="0047304F"/>
    <w:rsid w:val="0047344D"/>
    <w:rsid w:val="00473465"/>
    <w:rsid w:val="004738C4"/>
    <w:rsid w:val="004738E4"/>
    <w:rsid w:val="00473F29"/>
    <w:rsid w:val="00473F6A"/>
    <w:rsid w:val="0047467D"/>
    <w:rsid w:val="00474CE0"/>
    <w:rsid w:val="004752A0"/>
    <w:rsid w:val="00475BBA"/>
    <w:rsid w:val="004769F6"/>
    <w:rsid w:val="00476A79"/>
    <w:rsid w:val="00480149"/>
    <w:rsid w:val="0048029F"/>
    <w:rsid w:val="0048049D"/>
    <w:rsid w:val="00480B42"/>
    <w:rsid w:val="00482506"/>
    <w:rsid w:val="004825A3"/>
    <w:rsid w:val="00483421"/>
    <w:rsid w:val="00483721"/>
    <w:rsid w:val="00483F1A"/>
    <w:rsid w:val="00484161"/>
    <w:rsid w:val="0048420D"/>
    <w:rsid w:val="0048437A"/>
    <w:rsid w:val="0048452B"/>
    <w:rsid w:val="004865EE"/>
    <w:rsid w:val="004869EB"/>
    <w:rsid w:val="00487925"/>
    <w:rsid w:val="00487B3A"/>
    <w:rsid w:val="00487F38"/>
    <w:rsid w:val="00491081"/>
    <w:rsid w:val="00491310"/>
    <w:rsid w:val="004920F4"/>
    <w:rsid w:val="00492942"/>
    <w:rsid w:val="00493C24"/>
    <w:rsid w:val="00493C53"/>
    <w:rsid w:val="00493FC7"/>
    <w:rsid w:val="0049441F"/>
    <w:rsid w:val="00494461"/>
    <w:rsid w:val="00494955"/>
    <w:rsid w:val="00494E84"/>
    <w:rsid w:val="0049502B"/>
    <w:rsid w:val="00495C2C"/>
    <w:rsid w:val="00496566"/>
    <w:rsid w:val="00496727"/>
    <w:rsid w:val="0049688D"/>
    <w:rsid w:val="004A0DBD"/>
    <w:rsid w:val="004A0DCB"/>
    <w:rsid w:val="004A116D"/>
    <w:rsid w:val="004A1FDE"/>
    <w:rsid w:val="004A2288"/>
    <w:rsid w:val="004A2B3E"/>
    <w:rsid w:val="004A4971"/>
    <w:rsid w:val="004A54BC"/>
    <w:rsid w:val="004A55F1"/>
    <w:rsid w:val="004A605B"/>
    <w:rsid w:val="004B05D5"/>
    <w:rsid w:val="004B0643"/>
    <w:rsid w:val="004B069C"/>
    <w:rsid w:val="004B0E50"/>
    <w:rsid w:val="004B238A"/>
    <w:rsid w:val="004B2E82"/>
    <w:rsid w:val="004B37ED"/>
    <w:rsid w:val="004B4497"/>
    <w:rsid w:val="004B4B49"/>
    <w:rsid w:val="004B4B4B"/>
    <w:rsid w:val="004B5E10"/>
    <w:rsid w:val="004B6075"/>
    <w:rsid w:val="004B6EB6"/>
    <w:rsid w:val="004B7310"/>
    <w:rsid w:val="004C0AC1"/>
    <w:rsid w:val="004C1173"/>
    <w:rsid w:val="004C2B04"/>
    <w:rsid w:val="004C2D70"/>
    <w:rsid w:val="004C2FDE"/>
    <w:rsid w:val="004C306A"/>
    <w:rsid w:val="004C431A"/>
    <w:rsid w:val="004C4557"/>
    <w:rsid w:val="004C4A50"/>
    <w:rsid w:val="004C4B7F"/>
    <w:rsid w:val="004C5D4F"/>
    <w:rsid w:val="004C632F"/>
    <w:rsid w:val="004C6A7D"/>
    <w:rsid w:val="004C7016"/>
    <w:rsid w:val="004D08B4"/>
    <w:rsid w:val="004D19B4"/>
    <w:rsid w:val="004D1E06"/>
    <w:rsid w:val="004D391C"/>
    <w:rsid w:val="004D415C"/>
    <w:rsid w:val="004D5CFC"/>
    <w:rsid w:val="004D7EA1"/>
    <w:rsid w:val="004D7F7C"/>
    <w:rsid w:val="004E08C6"/>
    <w:rsid w:val="004E0C11"/>
    <w:rsid w:val="004E306D"/>
    <w:rsid w:val="004E3162"/>
    <w:rsid w:val="004E3253"/>
    <w:rsid w:val="004E351C"/>
    <w:rsid w:val="004E4747"/>
    <w:rsid w:val="004E4F17"/>
    <w:rsid w:val="004E5CA7"/>
    <w:rsid w:val="004E701F"/>
    <w:rsid w:val="004E70E5"/>
    <w:rsid w:val="004E7880"/>
    <w:rsid w:val="004F1A3A"/>
    <w:rsid w:val="004F243F"/>
    <w:rsid w:val="004F2CED"/>
    <w:rsid w:val="004F2F66"/>
    <w:rsid w:val="004F4619"/>
    <w:rsid w:val="004F4CF7"/>
    <w:rsid w:val="004F6591"/>
    <w:rsid w:val="004F6BE4"/>
    <w:rsid w:val="005006F8"/>
    <w:rsid w:val="00500BC5"/>
    <w:rsid w:val="00500E26"/>
    <w:rsid w:val="0050154C"/>
    <w:rsid w:val="005018F1"/>
    <w:rsid w:val="00502082"/>
    <w:rsid w:val="005027C1"/>
    <w:rsid w:val="005027E6"/>
    <w:rsid w:val="005028C1"/>
    <w:rsid w:val="005029B8"/>
    <w:rsid w:val="00502B76"/>
    <w:rsid w:val="00502F40"/>
    <w:rsid w:val="005031C1"/>
    <w:rsid w:val="00503A8F"/>
    <w:rsid w:val="00504FE2"/>
    <w:rsid w:val="00505053"/>
    <w:rsid w:val="00505B7D"/>
    <w:rsid w:val="0050679F"/>
    <w:rsid w:val="0050723D"/>
    <w:rsid w:val="005077AD"/>
    <w:rsid w:val="005110BD"/>
    <w:rsid w:val="005123A5"/>
    <w:rsid w:val="0051264E"/>
    <w:rsid w:val="00513AEF"/>
    <w:rsid w:val="00514300"/>
    <w:rsid w:val="0051460C"/>
    <w:rsid w:val="00514B2D"/>
    <w:rsid w:val="00514E26"/>
    <w:rsid w:val="00515965"/>
    <w:rsid w:val="005162DD"/>
    <w:rsid w:val="00516CF9"/>
    <w:rsid w:val="00517744"/>
    <w:rsid w:val="00522974"/>
    <w:rsid w:val="00522B41"/>
    <w:rsid w:val="005234C7"/>
    <w:rsid w:val="00524F6C"/>
    <w:rsid w:val="005260A4"/>
    <w:rsid w:val="005268AF"/>
    <w:rsid w:val="0052733F"/>
    <w:rsid w:val="005275B2"/>
    <w:rsid w:val="0053008E"/>
    <w:rsid w:val="00531A9D"/>
    <w:rsid w:val="0053292C"/>
    <w:rsid w:val="00532B8A"/>
    <w:rsid w:val="00532C58"/>
    <w:rsid w:val="005331C1"/>
    <w:rsid w:val="005339F9"/>
    <w:rsid w:val="0053416C"/>
    <w:rsid w:val="005348C3"/>
    <w:rsid w:val="0053538A"/>
    <w:rsid w:val="0053631E"/>
    <w:rsid w:val="0053695C"/>
    <w:rsid w:val="005369EC"/>
    <w:rsid w:val="00536B27"/>
    <w:rsid w:val="00536C8D"/>
    <w:rsid w:val="005402A7"/>
    <w:rsid w:val="00540778"/>
    <w:rsid w:val="00540FEC"/>
    <w:rsid w:val="005418F3"/>
    <w:rsid w:val="00541E32"/>
    <w:rsid w:val="0054246B"/>
    <w:rsid w:val="00542497"/>
    <w:rsid w:val="00542502"/>
    <w:rsid w:val="00543471"/>
    <w:rsid w:val="005434B9"/>
    <w:rsid w:val="00544E1C"/>
    <w:rsid w:val="00546FC2"/>
    <w:rsid w:val="005479EE"/>
    <w:rsid w:val="005506D0"/>
    <w:rsid w:val="0055093A"/>
    <w:rsid w:val="00550968"/>
    <w:rsid w:val="00550B20"/>
    <w:rsid w:val="00550C09"/>
    <w:rsid w:val="00551AD2"/>
    <w:rsid w:val="00551D2B"/>
    <w:rsid w:val="00551D82"/>
    <w:rsid w:val="00551FD3"/>
    <w:rsid w:val="005523AB"/>
    <w:rsid w:val="0055364E"/>
    <w:rsid w:val="00553E7B"/>
    <w:rsid w:val="00557EB9"/>
    <w:rsid w:val="00560265"/>
    <w:rsid w:val="0056097E"/>
    <w:rsid w:val="00561082"/>
    <w:rsid w:val="005611CA"/>
    <w:rsid w:val="00561E83"/>
    <w:rsid w:val="005620C1"/>
    <w:rsid w:val="005627B1"/>
    <w:rsid w:val="00563280"/>
    <w:rsid w:val="005637C2"/>
    <w:rsid w:val="00563F97"/>
    <w:rsid w:val="005646D9"/>
    <w:rsid w:val="00565C30"/>
    <w:rsid w:val="00566F95"/>
    <w:rsid w:val="00567667"/>
    <w:rsid w:val="00570E37"/>
    <w:rsid w:val="00572488"/>
    <w:rsid w:val="005724D1"/>
    <w:rsid w:val="005725F4"/>
    <w:rsid w:val="00573199"/>
    <w:rsid w:val="0057352B"/>
    <w:rsid w:val="0057401E"/>
    <w:rsid w:val="0057455E"/>
    <w:rsid w:val="00574A35"/>
    <w:rsid w:val="00575BBD"/>
    <w:rsid w:val="00575D5F"/>
    <w:rsid w:val="00575FDD"/>
    <w:rsid w:val="00577A62"/>
    <w:rsid w:val="00580330"/>
    <w:rsid w:val="005804A7"/>
    <w:rsid w:val="00580967"/>
    <w:rsid w:val="005813F1"/>
    <w:rsid w:val="00581E0B"/>
    <w:rsid w:val="005824FB"/>
    <w:rsid w:val="00582D32"/>
    <w:rsid w:val="00582E1E"/>
    <w:rsid w:val="00583414"/>
    <w:rsid w:val="00583C78"/>
    <w:rsid w:val="00583EDB"/>
    <w:rsid w:val="005840D6"/>
    <w:rsid w:val="00584105"/>
    <w:rsid w:val="00584C08"/>
    <w:rsid w:val="00584E8A"/>
    <w:rsid w:val="005856A7"/>
    <w:rsid w:val="00585839"/>
    <w:rsid w:val="00587339"/>
    <w:rsid w:val="00592329"/>
    <w:rsid w:val="005931F3"/>
    <w:rsid w:val="00593A31"/>
    <w:rsid w:val="005942AC"/>
    <w:rsid w:val="005945DD"/>
    <w:rsid w:val="00594D0C"/>
    <w:rsid w:val="005958EC"/>
    <w:rsid w:val="00595DD5"/>
    <w:rsid w:val="005A0473"/>
    <w:rsid w:val="005A0EEA"/>
    <w:rsid w:val="005A1CEF"/>
    <w:rsid w:val="005A30A7"/>
    <w:rsid w:val="005A33E5"/>
    <w:rsid w:val="005A457B"/>
    <w:rsid w:val="005A4D17"/>
    <w:rsid w:val="005A6B38"/>
    <w:rsid w:val="005A7062"/>
    <w:rsid w:val="005B03DC"/>
    <w:rsid w:val="005B05F5"/>
    <w:rsid w:val="005B0A32"/>
    <w:rsid w:val="005B1067"/>
    <w:rsid w:val="005B14E2"/>
    <w:rsid w:val="005B1AE9"/>
    <w:rsid w:val="005B1DA2"/>
    <w:rsid w:val="005B1E0B"/>
    <w:rsid w:val="005B38D5"/>
    <w:rsid w:val="005B4AB1"/>
    <w:rsid w:val="005B5258"/>
    <w:rsid w:val="005B5721"/>
    <w:rsid w:val="005B6073"/>
    <w:rsid w:val="005B6FB3"/>
    <w:rsid w:val="005B7469"/>
    <w:rsid w:val="005B7E60"/>
    <w:rsid w:val="005C1199"/>
    <w:rsid w:val="005C15C4"/>
    <w:rsid w:val="005C219D"/>
    <w:rsid w:val="005C2A09"/>
    <w:rsid w:val="005C4E33"/>
    <w:rsid w:val="005C5F77"/>
    <w:rsid w:val="005C62EA"/>
    <w:rsid w:val="005C664C"/>
    <w:rsid w:val="005C6678"/>
    <w:rsid w:val="005C67E6"/>
    <w:rsid w:val="005C72E0"/>
    <w:rsid w:val="005C736B"/>
    <w:rsid w:val="005C7885"/>
    <w:rsid w:val="005D05DE"/>
    <w:rsid w:val="005D08E0"/>
    <w:rsid w:val="005D0D1C"/>
    <w:rsid w:val="005D305F"/>
    <w:rsid w:val="005D3743"/>
    <w:rsid w:val="005D3A9F"/>
    <w:rsid w:val="005D3C9D"/>
    <w:rsid w:val="005D47FA"/>
    <w:rsid w:val="005D498F"/>
    <w:rsid w:val="005D55A7"/>
    <w:rsid w:val="005E00E2"/>
    <w:rsid w:val="005E0484"/>
    <w:rsid w:val="005E0F48"/>
    <w:rsid w:val="005E1293"/>
    <w:rsid w:val="005E1ADC"/>
    <w:rsid w:val="005E2125"/>
    <w:rsid w:val="005E4121"/>
    <w:rsid w:val="005E54B1"/>
    <w:rsid w:val="005E602B"/>
    <w:rsid w:val="005E6CE7"/>
    <w:rsid w:val="005F1FD7"/>
    <w:rsid w:val="005F23D3"/>
    <w:rsid w:val="005F259D"/>
    <w:rsid w:val="005F3262"/>
    <w:rsid w:val="005F3CB5"/>
    <w:rsid w:val="005F4013"/>
    <w:rsid w:val="005F4739"/>
    <w:rsid w:val="005F4C9F"/>
    <w:rsid w:val="005F576C"/>
    <w:rsid w:val="005F64F5"/>
    <w:rsid w:val="005F65AA"/>
    <w:rsid w:val="005F6801"/>
    <w:rsid w:val="005F71A1"/>
    <w:rsid w:val="005F7413"/>
    <w:rsid w:val="005F7AD5"/>
    <w:rsid w:val="005F7E91"/>
    <w:rsid w:val="00600371"/>
    <w:rsid w:val="00600481"/>
    <w:rsid w:val="00600F33"/>
    <w:rsid w:val="00601F5C"/>
    <w:rsid w:val="00602625"/>
    <w:rsid w:val="00602E30"/>
    <w:rsid w:val="00602EC5"/>
    <w:rsid w:val="0060319E"/>
    <w:rsid w:val="00604FED"/>
    <w:rsid w:val="00605377"/>
    <w:rsid w:val="006058D0"/>
    <w:rsid w:val="006071EF"/>
    <w:rsid w:val="00607276"/>
    <w:rsid w:val="00610225"/>
    <w:rsid w:val="006108AE"/>
    <w:rsid w:val="00611287"/>
    <w:rsid w:val="006112F6"/>
    <w:rsid w:val="006113D2"/>
    <w:rsid w:val="006114AE"/>
    <w:rsid w:val="00611557"/>
    <w:rsid w:val="00611673"/>
    <w:rsid w:val="0061178D"/>
    <w:rsid w:val="00611D67"/>
    <w:rsid w:val="00611F22"/>
    <w:rsid w:val="00612AE0"/>
    <w:rsid w:val="00612D54"/>
    <w:rsid w:val="00612EEE"/>
    <w:rsid w:val="00613E0D"/>
    <w:rsid w:val="00616D2B"/>
    <w:rsid w:val="00617F96"/>
    <w:rsid w:val="006215B7"/>
    <w:rsid w:val="00621E88"/>
    <w:rsid w:val="006221A7"/>
    <w:rsid w:val="00622322"/>
    <w:rsid w:val="00622B6D"/>
    <w:rsid w:val="00623777"/>
    <w:rsid w:val="006238C2"/>
    <w:rsid w:val="00623927"/>
    <w:rsid w:val="00623ABF"/>
    <w:rsid w:val="00623E65"/>
    <w:rsid w:val="00623FC3"/>
    <w:rsid w:val="006248C7"/>
    <w:rsid w:val="006248EF"/>
    <w:rsid w:val="00624B0B"/>
    <w:rsid w:val="0062613A"/>
    <w:rsid w:val="00626645"/>
    <w:rsid w:val="00627642"/>
    <w:rsid w:val="0063102A"/>
    <w:rsid w:val="00631F48"/>
    <w:rsid w:val="00632512"/>
    <w:rsid w:val="00632FFB"/>
    <w:rsid w:val="006350E0"/>
    <w:rsid w:val="006359CF"/>
    <w:rsid w:val="0063614A"/>
    <w:rsid w:val="006366CD"/>
    <w:rsid w:val="00636C39"/>
    <w:rsid w:val="00640D5E"/>
    <w:rsid w:val="00641C7C"/>
    <w:rsid w:val="00641DAB"/>
    <w:rsid w:val="00643507"/>
    <w:rsid w:val="00643D2A"/>
    <w:rsid w:val="006445B9"/>
    <w:rsid w:val="006460B3"/>
    <w:rsid w:val="0065000C"/>
    <w:rsid w:val="00651776"/>
    <w:rsid w:val="00651BDE"/>
    <w:rsid w:val="00651C52"/>
    <w:rsid w:val="00652877"/>
    <w:rsid w:val="00653F7E"/>
    <w:rsid w:val="00655A61"/>
    <w:rsid w:val="0065613F"/>
    <w:rsid w:val="006565B5"/>
    <w:rsid w:val="0065783C"/>
    <w:rsid w:val="00660909"/>
    <w:rsid w:val="006616A4"/>
    <w:rsid w:val="00661793"/>
    <w:rsid w:val="00664C8A"/>
    <w:rsid w:val="00664D29"/>
    <w:rsid w:val="00664F84"/>
    <w:rsid w:val="00665E3C"/>
    <w:rsid w:val="00667592"/>
    <w:rsid w:val="00670E27"/>
    <w:rsid w:val="00671EEC"/>
    <w:rsid w:val="00672EE8"/>
    <w:rsid w:val="00673CD7"/>
    <w:rsid w:val="006747DD"/>
    <w:rsid w:val="006760BD"/>
    <w:rsid w:val="006766E9"/>
    <w:rsid w:val="00676BBF"/>
    <w:rsid w:val="00677102"/>
    <w:rsid w:val="0067766D"/>
    <w:rsid w:val="00677CA1"/>
    <w:rsid w:val="00680635"/>
    <w:rsid w:val="0068132A"/>
    <w:rsid w:val="00681789"/>
    <w:rsid w:val="00681841"/>
    <w:rsid w:val="00681902"/>
    <w:rsid w:val="00682FEC"/>
    <w:rsid w:val="006834FC"/>
    <w:rsid w:val="006839ED"/>
    <w:rsid w:val="00683B67"/>
    <w:rsid w:val="00683F3E"/>
    <w:rsid w:val="00684139"/>
    <w:rsid w:val="00684356"/>
    <w:rsid w:val="0068662F"/>
    <w:rsid w:val="00686A9B"/>
    <w:rsid w:val="00687551"/>
    <w:rsid w:val="006903C9"/>
    <w:rsid w:val="00690E1E"/>
    <w:rsid w:val="0069265E"/>
    <w:rsid w:val="0069280E"/>
    <w:rsid w:val="00693257"/>
    <w:rsid w:val="00693858"/>
    <w:rsid w:val="00693EC8"/>
    <w:rsid w:val="006943CC"/>
    <w:rsid w:val="00694B28"/>
    <w:rsid w:val="00696149"/>
    <w:rsid w:val="00697569"/>
    <w:rsid w:val="006A0859"/>
    <w:rsid w:val="006A1746"/>
    <w:rsid w:val="006A17FC"/>
    <w:rsid w:val="006A1B43"/>
    <w:rsid w:val="006A2E87"/>
    <w:rsid w:val="006A37D3"/>
    <w:rsid w:val="006A42FB"/>
    <w:rsid w:val="006A4DD7"/>
    <w:rsid w:val="006A57DE"/>
    <w:rsid w:val="006A5BEE"/>
    <w:rsid w:val="006A5DE1"/>
    <w:rsid w:val="006A77BB"/>
    <w:rsid w:val="006A7DFB"/>
    <w:rsid w:val="006B0513"/>
    <w:rsid w:val="006B094B"/>
    <w:rsid w:val="006B165B"/>
    <w:rsid w:val="006B26DA"/>
    <w:rsid w:val="006B316F"/>
    <w:rsid w:val="006B31FB"/>
    <w:rsid w:val="006B37F1"/>
    <w:rsid w:val="006B5BE0"/>
    <w:rsid w:val="006B5FF6"/>
    <w:rsid w:val="006B62C5"/>
    <w:rsid w:val="006B6C55"/>
    <w:rsid w:val="006B76C2"/>
    <w:rsid w:val="006B7F6A"/>
    <w:rsid w:val="006C02C2"/>
    <w:rsid w:val="006C0616"/>
    <w:rsid w:val="006C0DFF"/>
    <w:rsid w:val="006C2E82"/>
    <w:rsid w:val="006C3D67"/>
    <w:rsid w:val="006C3FE7"/>
    <w:rsid w:val="006C4CF5"/>
    <w:rsid w:val="006C4ECB"/>
    <w:rsid w:val="006C5630"/>
    <w:rsid w:val="006C6504"/>
    <w:rsid w:val="006C6D80"/>
    <w:rsid w:val="006C7633"/>
    <w:rsid w:val="006C781D"/>
    <w:rsid w:val="006C7943"/>
    <w:rsid w:val="006C7AF4"/>
    <w:rsid w:val="006D0B3A"/>
    <w:rsid w:val="006D0CFE"/>
    <w:rsid w:val="006D17A3"/>
    <w:rsid w:val="006D1E3F"/>
    <w:rsid w:val="006D278F"/>
    <w:rsid w:val="006D3752"/>
    <w:rsid w:val="006D432C"/>
    <w:rsid w:val="006D5D10"/>
    <w:rsid w:val="006D5EDD"/>
    <w:rsid w:val="006D7617"/>
    <w:rsid w:val="006D7E81"/>
    <w:rsid w:val="006E0957"/>
    <w:rsid w:val="006E0B7A"/>
    <w:rsid w:val="006E1154"/>
    <w:rsid w:val="006E1D7C"/>
    <w:rsid w:val="006E2534"/>
    <w:rsid w:val="006E2D09"/>
    <w:rsid w:val="006E344B"/>
    <w:rsid w:val="006E3523"/>
    <w:rsid w:val="006E3ED3"/>
    <w:rsid w:val="006E3FE6"/>
    <w:rsid w:val="006E49FA"/>
    <w:rsid w:val="006E6A2A"/>
    <w:rsid w:val="006E6D45"/>
    <w:rsid w:val="006F0878"/>
    <w:rsid w:val="006F184D"/>
    <w:rsid w:val="006F2A85"/>
    <w:rsid w:val="006F2D53"/>
    <w:rsid w:val="006F3145"/>
    <w:rsid w:val="006F4155"/>
    <w:rsid w:val="006F6039"/>
    <w:rsid w:val="006F65DB"/>
    <w:rsid w:val="007011A0"/>
    <w:rsid w:val="00701665"/>
    <w:rsid w:val="00702D0D"/>
    <w:rsid w:val="00704453"/>
    <w:rsid w:val="00705932"/>
    <w:rsid w:val="00705A72"/>
    <w:rsid w:val="00707519"/>
    <w:rsid w:val="00707620"/>
    <w:rsid w:val="00710682"/>
    <w:rsid w:val="00711378"/>
    <w:rsid w:val="00711B0C"/>
    <w:rsid w:val="00713DB6"/>
    <w:rsid w:val="00713E14"/>
    <w:rsid w:val="007140B7"/>
    <w:rsid w:val="007162B8"/>
    <w:rsid w:val="00717ED2"/>
    <w:rsid w:val="00721D1D"/>
    <w:rsid w:val="00721FF2"/>
    <w:rsid w:val="0072240A"/>
    <w:rsid w:val="007225AE"/>
    <w:rsid w:val="007225B8"/>
    <w:rsid w:val="00722B3F"/>
    <w:rsid w:val="00722F7B"/>
    <w:rsid w:val="007231FC"/>
    <w:rsid w:val="00724239"/>
    <w:rsid w:val="0072473E"/>
    <w:rsid w:val="00725650"/>
    <w:rsid w:val="007256FA"/>
    <w:rsid w:val="00725F8C"/>
    <w:rsid w:val="00726AEE"/>
    <w:rsid w:val="00726FF2"/>
    <w:rsid w:val="0072740E"/>
    <w:rsid w:val="00727601"/>
    <w:rsid w:val="00727CDD"/>
    <w:rsid w:val="00727E14"/>
    <w:rsid w:val="00731652"/>
    <w:rsid w:val="00731A00"/>
    <w:rsid w:val="00733258"/>
    <w:rsid w:val="007332FC"/>
    <w:rsid w:val="00734489"/>
    <w:rsid w:val="007356A8"/>
    <w:rsid w:val="00735B51"/>
    <w:rsid w:val="00736869"/>
    <w:rsid w:val="00737245"/>
    <w:rsid w:val="00737483"/>
    <w:rsid w:val="00740273"/>
    <w:rsid w:val="00740F7E"/>
    <w:rsid w:val="00741CFA"/>
    <w:rsid w:val="00741D5C"/>
    <w:rsid w:val="00744616"/>
    <w:rsid w:val="007455E5"/>
    <w:rsid w:val="00745749"/>
    <w:rsid w:val="00746199"/>
    <w:rsid w:val="0074679F"/>
    <w:rsid w:val="00746F4F"/>
    <w:rsid w:val="00747376"/>
    <w:rsid w:val="007479D6"/>
    <w:rsid w:val="00750084"/>
    <w:rsid w:val="00750961"/>
    <w:rsid w:val="00754087"/>
    <w:rsid w:val="00754397"/>
    <w:rsid w:val="0075453A"/>
    <w:rsid w:val="00754653"/>
    <w:rsid w:val="00754782"/>
    <w:rsid w:val="00755687"/>
    <w:rsid w:val="00755D15"/>
    <w:rsid w:val="00755F17"/>
    <w:rsid w:val="00756652"/>
    <w:rsid w:val="007579D7"/>
    <w:rsid w:val="00760A90"/>
    <w:rsid w:val="007610F1"/>
    <w:rsid w:val="007619E5"/>
    <w:rsid w:val="00761FD9"/>
    <w:rsid w:val="007620E4"/>
    <w:rsid w:val="007622E7"/>
    <w:rsid w:val="00762AA9"/>
    <w:rsid w:val="0076335D"/>
    <w:rsid w:val="00763E4B"/>
    <w:rsid w:val="00763F08"/>
    <w:rsid w:val="00764922"/>
    <w:rsid w:val="00765109"/>
    <w:rsid w:val="0076510C"/>
    <w:rsid w:val="00765606"/>
    <w:rsid w:val="00766113"/>
    <w:rsid w:val="007662CA"/>
    <w:rsid w:val="00766518"/>
    <w:rsid w:val="00770B04"/>
    <w:rsid w:val="00770EB5"/>
    <w:rsid w:val="00771129"/>
    <w:rsid w:val="0077154C"/>
    <w:rsid w:val="00772756"/>
    <w:rsid w:val="007730E9"/>
    <w:rsid w:val="007732D3"/>
    <w:rsid w:val="00773302"/>
    <w:rsid w:val="00773CD3"/>
    <w:rsid w:val="00774020"/>
    <w:rsid w:val="007740EE"/>
    <w:rsid w:val="00775399"/>
    <w:rsid w:val="007753AF"/>
    <w:rsid w:val="007756B2"/>
    <w:rsid w:val="00776EFE"/>
    <w:rsid w:val="007770FB"/>
    <w:rsid w:val="00777766"/>
    <w:rsid w:val="00777838"/>
    <w:rsid w:val="0078021E"/>
    <w:rsid w:val="00780735"/>
    <w:rsid w:val="00780E8A"/>
    <w:rsid w:val="00782236"/>
    <w:rsid w:val="0078257D"/>
    <w:rsid w:val="007833F1"/>
    <w:rsid w:val="007841DD"/>
    <w:rsid w:val="007864BF"/>
    <w:rsid w:val="00786691"/>
    <w:rsid w:val="00792830"/>
    <w:rsid w:val="00792F2D"/>
    <w:rsid w:val="00792F4B"/>
    <w:rsid w:val="007934F5"/>
    <w:rsid w:val="0079488A"/>
    <w:rsid w:val="00794FC1"/>
    <w:rsid w:val="007951B8"/>
    <w:rsid w:val="00795E8E"/>
    <w:rsid w:val="0079678C"/>
    <w:rsid w:val="0079690E"/>
    <w:rsid w:val="007976AE"/>
    <w:rsid w:val="0079771D"/>
    <w:rsid w:val="0079771F"/>
    <w:rsid w:val="0079789D"/>
    <w:rsid w:val="00797B00"/>
    <w:rsid w:val="007A0B0E"/>
    <w:rsid w:val="007A1661"/>
    <w:rsid w:val="007A185A"/>
    <w:rsid w:val="007A1AFB"/>
    <w:rsid w:val="007A2108"/>
    <w:rsid w:val="007A2609"/>
    <w:rsid w:val="007A3F02"/>
    <w:rsid w:val="007A464A"/>
    <w:rsid w:val="007A54EA"/>
    <w:rsid w:val="007A5EA6"/>
    <w:rsid w:val="007A6530"/>
    <w:rsid w:val="007A6A50"/>
    <w:rsid w:val="007A77C8"/>
    <w:rsid w:val="007B0CBF"/>
    <w:rsid w:val="007B0CC2"/>
    <w:rsid w:val="007B13EB"/>
    <w:rsid w:val="007B1EAE"/>
    <w:rsid w:val="007B1F95"/>
    <w:rsid w:val="007B26B5"/>
    <w:rsid w:val="007B27C6"/>
    <w:rsid w:val="007B334C"/>
    <w:rsid w:val="007B3373"/>
    <w:rsid w:val="007B4BA7"/>
    <w:rsid w:val="007B5F95"/>
    <w:rsid w:val="007B60A0"/>
    <w:rsid w:val="007B62DB"/>
    <w:rsid w:val="007B673F"/>
    <w:rsid w:val="007B79B8"/>
    <w:rsid w:val="007C06BA"/>
    <w:rsid w:val="007C0EC7"/>
    <w:rsid w:val="007C10D7"/>
    <w:rsid w:val="007C1B8E"/>
    <w:rsid w:val="007C36D3"/>
    <w:rsid w:val="007C4AFE"/>
    <w:rsid w:val="007C6127"/>
    <w:rsid w:val="007C659B"/>
    <w:rsid w:val="007C7F8D"/>
    <w:rsid w:val="007D05B2"/>
    <w:rsid w:val="007D1B23"/>
    <w:rsid w:val="007D1B91"/>
    <w:rsid w:val="007D2214"/>
    <w:rsid w:val="007D3145"/>
    <w:rsid w:val="007D466E"/>
    <w:rsid w:val="007D46A5"/>
    <w:rsid w:val="007D47BB"/>
    <w:rsid w:val="007D4EEE"/>
    <w:rsid w:val="007D4F85"/>
    <w:rsid w:val="007D5142"/>
    <w:rsid w:val="007D54FB"/>
    <w:rsid w:val="007D7B93"/>
    <w:rsid w:val="007E06AF"/>
    <w:rsid w:val="007E071F"/>
    <w:rsid w:val="007E08BE"/>
    <w:rsid w:val="007E17FA"/>
    <w:rsid w:val="007E22BC"/>
    <w:rsid w:val="007E2B47"/>
    <w:rsid w:val="007E397B"/>
    <w:rsid w:val="007E5F29"/>
    <w:rsid w:val="007E6487"/>
    <w:rsid w:val="007E6F2A"/>
    <w:rsid w:val="007E7A57"/>
    <w:rsid w:val="007F10E0"/>
    <w:rsid w:val="007F1597"/>
    <w:rsid w:val="007F2485"/>
    <w:rsid w:val="007F3DA5"/>
    <w:rsid w:val="007F447E"/>
    <w:rsid w:val="007F44ED"/>
    <w:rsid w:val="007F65C5"/>
    <w:rsid w:val="007F6773"/>
    <w:rsid w:val="0080034C"/>
    <w:rsid w:val="008004CA"/>
    <w:rsid w:val="00800570"/>
    <w:rsid w:val="00800BAD"/>
    <w:rsid w:val="00802011"/>
    <w:rsid w:val="00803D9B"/>
    <w:rsid w:val="00805C38"/>
    <w:rsid w:val="0080708E"/>
    <w:rsid w:val="00807F1B"/>
    <w:rsid w:val="00810081"/>
    <w:rsid w:val="0081032C"/>
    <w:rsid w:val="00810BCA"/>
    <w:rsid w:val="00810C21"/>
    <w:rsid w:val="008117F0"/>
    <w:rsid w:val="00812B40"/>
    <w:rsid w:val="0081355F"/>
    <w:rsid w:val="008140A7"/>
    <w:rsid w:val="008145B7"/>
    <w:rsid w:val="00814C79"/>
    <w:rsid w:val="00815842"/>
    <w:rsid w:val="00815F3B"/>
    <w:rsid w:val="0081790C"/>
    <w:rsid w:val="00817A8F"/>
    <w:rsid w:val="0082067C"/>
    <w:rsid w:val="00820EF5"/>
    <w:rsid w:val="0082146E"/>
    <w:rsid w:val="008214A6"/>
    <w:rsid w:val="008215E9"/>
    <w:rsid w:val="00821736"/>
    <w:rsid w:val="00821B31"/>
    <w:rsid w:val="00821BD2"/>
    <w:rsid w:val="008220B1"/>
    <w:rsid w:val="0082215D"/>
    <w:rsid w:val="0082412A"/>
    <w:rsid w:val="00824E77"/>
    <w:rsid w:val="00824F5D"/>
    <w:rsid w:val="008255DE"/>
    <w:rsid w:val="00825718"/>
    <w:rsid w:val="008264EF"/>
    <w:rsid w:val="00826D12"/>
    <w:rsid w:val="00827095"/>
    <w:rsid w:val="00827299"/>
    <w:rsid w:val="00827964"/>
    <w:rsid w:val="00827E18"/>
    <w:rsid w:val="00830BAA"/>
    <w:rsid w:val="00831FF0"/>
    <w:rsid w:val="0083277A"/>
    <w:rsid w:val="0083341A"/>
    <w:rsid w:val="008336AD"/>
    <w:rsid w:val="00833D44"/>
    <w:rsid w:val="0083472E"/>
    <w:rsid w:val="00834B07"/>
    <w:rsid w:val="008352C4"/>
    <w:rsid w:val="00835A4E"/>
    <w:rsid w:val="00835CB0"/>
    <w:rsid w:val="0083615E"/>
    <w:rsid w:val="00836292"/>
    <w:rsid w:val="008365BF"/>
    <w:rsid w:val="00837BA9"/>
    <w:rsid w:val="008400CD"/>
    <w:rsid w:val="008402FA"/>
    <w:rsid w:val="00840710"/>
    <w:rsid w:val="00840DDF"/>
    <w:rsid w:val="00841E6C"/>
    <w:rsid w:val="008426C1"/>
    <w:rsid w:val="00842E69"/>
    <w:rsid w:val="008431EC"/>
    <w:rsid w:val="00843B34"/>
    <w:rsid w:val="008442A0"/>
    <w:rsid w:val="008443FA"/>
    <w:rsid w:val="008453CF"/>
    <w:rsid w:val="008467F7"/>
    <w:rsid w:val="00846A1C"/>
    <w:rsid w:val="00846A55"/>
    <w:rsid w:val="008502B2"/>
    <w:rsid w:val="00850C3F"/>
    <w:rsid w:val="00851C06"/>
    <w:rsid w:val="00851CC2"/>
    <w:rsid w:val="008527B8"/>
    <w:rsid w:val="00853970"/>
    <w:rsid w:val="00854444"/>
    <w:rsid w:val="00854835"/>
    <w:rsid w:val="00854CEC"/>
    <w:rsid w:val="008566FC"/>
    <w:rsid w:val="00856D01"/>
    <w:rsid w:val="00856E7B"/>
    <w:rsid w:val="00857017"/>
    <w:rsid w:val="0085762E"/>
    <w:rsid w:val="00857C94"/>
    <w:rsid w:val="008602CB"/>
    <w:rsid w:val="008609FA"/>
    <w:rsid w:val="00860B43"/>
    <w:rsid w:val="00861216"/>
    <w:rsid w:val="00863695"/>
    <w:rsid w:val="008640C6"/>
    <w:rsid w:val="00864976"/>
    <w:rsid w:val="0086589A"/>
    <w:rsid w:val="00865B50"/>
    <w:rsid w:val="00866590"/>
    <w:rsid w:val="008677DB"/>
    <w:rsid w:val="00870010"/>
    <w:rsid w:val="0087023C"/>
    <w:rsid w:val="008708C2"/>
    <w:rsid w:val="00871D03"/>
    <w:rsid w:val="0087211A"/>
    <w:rsid w:val="0087394F"/>
    <w:rsid w:val="00873A9A"/>
    <w:rsid w:val="00873C7D"/>
    <w:rsid w:val="0087464B"/>
    <w:rsid w:val="00874678"/>
    <w:rsid w:val="008746AD"/>
    <w:rsid w:val="00874D45"/>
    <w:rsid w:val="00874F60"/>
    <w:rsid w:val="00875046"/>
    <w:rsid w:val="0087586B"/>
    <w:rsid w:val="00875900"/>
    <w:rsid w:val="008760A1"/>
    <w:rsid w:val="00876D6D"/>
    <w:rsid w:val="00876E41"/>
    <w:rsid w:val="00876EFC"/>
    <w:rsid w:val="00877238"/>
    <w:rsid w:val="008772F9"/>
    <w:rsid w:val="008807D3"/>
    <w:rsid w:val="00882B26"/>
    <w:rsid w:val="00883905"/>
    <w:rsid w:val="0088408D"/>
    <w:rsid w:val="00884A88"/>
    <w:rsid w:val="00884F9A"/>
    <w:rsid w:val="008866F5"/>
    <w:rsid w:val="00887149"/>
    <w:rsid w:val="008871AF"/>
    <w:rsid w:val="00887A2C"/>
    <w:rsid w:val="00887AAE"/>
    <w:rsid w:val="00887E46"/>
    <w:rsid w:val="00890423"/>
    <w:rsid w:val="008908D6"/>
    <w:rsid w:val="0089162E"/>
    <w:rsid w:val="0089193A"/>
    <w:rsid w:val="00891BDA"/>
    <w:rsid w:val="0089234D"/>
    <w:rsid w:val="00892714"/>
    <w:rsid w:val="008929E7"/>
    <w:rsid w:val="00893600"/>
    <w:rsid w:val="00893BCC"/>
    <w:rsid w:val="00893CFA"/>
    <w:rsid w:val="00894361"/>
    <w:rsid w:val="00894396"/>
    <w:rsid w:val="0089483D"/>
    <w:rsid w:val="00895089"/>
    <w:rsid w:val="0089598B"/>
    <w:rsid w:val="00895D50"/>
    <w:rsid w:val="00896CC0"/>
    <w:rsid w:val="00897403"/>
    <w:rsid w:val="008975A0"/>
    <w:rsid w:val="00897BFB"/>
    <w:rsid w:val="00897D91"/>
    <w:rsid w:val="008A05B4"/>
    <w:rsid w:val="008A09FD"/>
    <w:rsid w:val="008A12A0"/>
    <w:rsid w:val="008A1A1E"/>
    <w:rsid w:val="008A1F45"/>
    <w:rsid w:val="008A22F2"/>
    <w:rsid w:val="008A257B"/>
    <w:rsid w:val="008A39D2"/>
    <w:rsid w:val="008A4F1F"/>
    <w:rsid w:val="008A4F97"/>
    <w:rsid w:val="008A5B57"/>
    <w:rsid w:val="008A5C22"/>
    <w:rsid w:val="008A6CAE"/>
    <w:rsid w:val="008B06C9"/>
    <w:rsid w:val="008B18F5"/>
    <w:rsid w:val="008B1ED4"/>
    <w:rsid w:val="008B2488"/>
    <w:rsid w:val="008B2D34"/>
    <w:rsid w:val="008B3BBD"/>
    <w:rsid w:val="008B4244"/>
    <w:rsid w:val="008B47B3"/>
    <w:rsid w:val="008B496E"/>
    <w:rsid w:val="008B584E"/>
    <w:rsid w:val="008B5D5D"/>
    <w:rsid w:val="008B7DD1"/>
    <w:rsid w:val="008C114F"/>
    <w:rsid w:val="008C166F"/>
    <w:rsid w:val="008C1C55"/>
    <w:rsid w:val="008C27B0"/>
    <w:rsid w:val="008C2852"/>
    <w:rsid w:val="008C33F2"/>
    <w:rsid w:val="008C42F6"/>
    <w:rsid w:val="008C61F9"/>
    <w:rsid w:val="008C67F2"/>
    <w:rsid w:val="008C79F0"/>
    <w:rsid w:val="008C7B37"/>
    <w:rsid w:val="008D1061"/>
    <w:rsid w:val="008D2A41"/>
    <w:rsid w:val="008D361A"/>
    <w:rsid w:val="008D439F"/>
    <w:rsid w:val="008D468B"/>
    <w:rsid w:val="008D4745"/>
    <w:rsid w:val="008D4A31"/>
    <w:rsid w:val="008D4B3B"/>
    <w:rsid w:val="008D5561"/>
    <w:rsid w:val="008D56DC"/>
    <w:rsid w:val="008D5A4A"/>
    <w:rsid w:val="008D5CE1"/>
    <w:rsid w:val="008D6878"/>
    <w:rsid w:val="008D70DB"/>
    <w:rsid w:val="008D7260"/>
    <w:rsid w:val="008D75FF"/>
    <w:rsid w:val="008E02ED"/>
    <w:rsid w:val="008E0669"/>
    <w:rsid w:val="008E101D"/>
    <w:rsid w:val="008E111B"/>
    <w:rsid w:val="008E160D"/>
    <w:rsid w:val="008E2D4B"/>
    <w:rsid w:val="008E38DA"/>
    <w:rsid w:val="008E4106"/>
    <w:rsid w:val="008E4332"/>
    <w:rsid w:val="008E4CE2"/>
    <w:rsid w:val="008E515B"/>
    <w:rsid w:val="008E59EB"/>
    <w:rsid w:val="008E5F0B"/>
    <w:rsid w:val="008E601A"/>
    <w:rsid w:val="008E6243"/>
    <w:rsid w:val="008E7819"/>
    <w:rsid w:val="008F0A47"/>
    <w:rsid w:val="008F0FAB"/>
    <w:rsid w:val="008F115C"/>
    <w:rsid w:val="008F25D8"/>
    <w:rsid w:val="008F3720"/>
    <w:rsid w:val="008F3737"/>
    <w:rsid w:val="008F387C"/>
    <w:rsid w:val="008F3AEA"/>
    <w:rsid w:val="008F3B23"/>
    <w:rsid w:val="008F3FBE"/>
    <w:rsid w:val="008F43FC"/>
    <w:rsid w:val="008F459F"/>
    <w:rsid w:val="008F53BA"/>
    <w:rsid w:val="008F586B"/>
    <w:rsid w:val="008F5F43"/>
    <w:rsid w:val="008F6454"/>
    <w:rsid w:val="008F7626"/>
    <w:rsid w:val="008F7E3A"/>
    <w:rsid w:val="008F7EBF"/>
    <w:rsid w:val="00900254"/>
    <w:rsid w:val="00900654"/>
    <w:rsid w:val="00900867"/>
    <w:rsid w:val="0090099F"/>
    <w:rsid w:val="0090161D"/>
    <w:rsid w:val="0090197E"/>
    <w:rsid w:val="00902740"/>
    <w:rsid w:val="009031F4"/>
    <w:rsid w:val="00903A20"/>
    <w:rsid w:val="009040BA"/>
    <w:rsid w:val="00905462"/>
    <w:rsid w:val="009055AD"/>
    <w:rsid w:val="00905A4A"/>
    <w:rsid w:val="0090600B"/>
    <w:rsid w:val="009068FB"/>
    <w:rsid w:val="0091057F"/>
    <w:rsid w:val="00910DD2"/>
    <w:rsid w:val="0091141F"/>
    <w:rsid w:val="00911B31"/>
    <w:rsid w:val="009129E7"/>
    <w:rsid w:val="0091715D"/>
    <w:rsid w:val="009173B1"/>
    <w:rsid w:val="009174AF"/>
    <w:rsid w:val="00917970"/>
    <w:rsid w:val="00917DE1"/>
    <w:rsid w:val="009204F4"/>
    <w:rsid w:val="00920D63"/>
    <w:rsid w:val="00921D4D"/>
    <w:rsid w:val="00922D7C"/>
    <w:rsid w:val="0092311C"/>
    <w:rsid w:val="00923CE1"/>
    <w:rsid w:val="00923FD5"/>
    <w:rsid w:val="00924650"/>
    <w:rsid w:val="00924C2C"/>
    <w:rsid w:val="0092506F"/>
    <w:rsid w:val="0092510E"/>
    <w:rsid w:val="009254D7"/>
    <w:rsid w:val="009256DA"/>
    <w:rsid w:val="009262FD"/>
    <w:rsid w:val="009264B0"/>
    <w:rsid w:val="00926F8C"/>
    <w:rsid w:val="009271BC"/>
    <w:rsid w:val="0092771C"/>
    <w:rsid w:val="00927FD1"/>
    <w:rsid w:val="00930018"/>
    <w:rsid w:val="009320EB"/>
    <w:rsid w:val="009322C4"/>
    <w:rsid w:val="00933937"/>
    <w:rsid w:val="00934139"/>
    <w:rsid w:val="0093601D"/>
    <w:rsid w:val="009373B2"/>
    <w:rsid w:val="009377B6"/>
    <w:rsid w:val="00937C60"/>
    <w:rsid w:val="00937CA2"/>
    <w:rsid w:val="00937CA8"/>
    <w:rsid w:val="00937CE4"/>
    <w:rsid w:val="00937F23"/>
    <w:rsid w:val="0094062F"/>
    <w:rsid w:val="00941FA4"/>
    <w:rsid w:val="0094396C"/>
    <w:rsid w:val="00943CFE"/>
    <w:rsid w:val="0094440E"/>
    <w:rsid w:val="00944A2E"/>
    <w:rsid w:val="00945D24"/>
    <w:rsid w:val="00945D28"/>
    <w:rsid w:val="00945EC1"/>
    <w:rsid w:val="009463C6"/>
    <w:rsid w:val="00946F7C"/>
    <w:rsid w:val="009500F4"/>
    <w:rsid w:val="009502BD"/>
    <w:rsid w:val="00951676"/>
    <w:rsid w:val="00952234"/>
    <w:rsid w:val="0095334B"/>
    <w:rsid w:val="009541A9"/>
    <w:rsid w:val="009541CB"/>
    <w:rsid w:val="00954BD9"/>
    <w:rsid w:val="009550F9"/>
    <w:rsid w:val="00956F03"/>
    <w:rsid w:val="009574B1"/>
    <w:rsid w:val="00957B9D"/>
    <w:rsid w:val="00960110"/>
    <w:rsid w:val="009608A3"/>
    <w:rsid w:val="009613B9"/>
    <w:rsid w:val="00961D78"/>
    <w:rsid w:val="0096207B"/>
    <w:rsid w:val="009630E4"/>
    <w:rsid w:val="00963498"/>
    <w:rsid w:val="009639A4"/>
    <w:rsid w:val="0096443B"/>
    <w:rsid w:val="00966108"/>
    <w:rsid w:val="00966577"/>
    <w:rsid w:val="009676DC"/>
    <w:rsid w:val="00967AE7"/>
    <w:rsid w:val="00967D73"/>
    <w:rsid w:val="009700A9"/>
    <w:rsid w:val="00971111"/>
    <w:rsid w:val="00971C07"/>
    <w:rsid w:val="009729CD"/>
    <w:rsid w:val="00973D9B"/>
    <w:rsid w:val="00975C38"/>
    <w:rsid w:val="009763E4"/>
    <w:rsid w:val="00976B05"/>
    <w:rsid w:val="00976B35"/>
    <w:rsid w:val="00977899"/>
    <w:rsid w:val="00977A05"/>
    <w:rsid w:val="0098007E"/>
    <w:rsid w:val="00980215"/>
    <w:rsid w:val="0098044A"/>
    <w:rsid w:val="00981594"/>
    <w:rsid w:val="00981F86"/>
    <w:rsid w:val="00982FD1"/>
    <w:rsid w:val="009853CE"/>
    <w:rsid w:val="0098557D"/>
    <w:rsid w:val="00985C1D"/>
    <w:rsid w:val="0098613C"/>
    <w:rsid w:val="009877FB"/>
    <w:rsid w:val="00987C10"/>
    <w:rsid w:val="00987DEB"/>
    <w:rsid w:val="00992F08"/>
    <w:rsid w:val="00994A66"/>
    <w:rsid w:val="00994B56"/>
    <w:rsid w:val="0099666E"/>
    <w:rsid w:val="009966AC"/>
    <w:rsid w:val="00996861"/>
    <w:rsid w:val="00997DE9"/>
    <w:rsid w:val="009A01AC"/>
    <w:rsid w:val="009A0922"/>
    <w:rsid w:val="009A1488"/>
    <w:rsid w:val="009A21A8"/>
    <w:rsid w:val="009A39C5"/>
    <w:rsid w:val="009A3ADF"/>
    <w:rsid w:val="009A3FBE"/>
    <w:rsid w:val="009A4C27"/>
    <w:rsid w:val="009A590F"/>
    <w:rsid w:val="009A5B2E"/>
    <w:rsid w:val="009A649B"/>
    <w:rsid w:val="009A7E2C"/>
    <w:rsid w:val="009B00BA"/>
    <w:rsid w:val="009B021E"/>
    <w:rsid w:val="009B0966"/>
    <w:rsid w:val="009B0EC2"/>
    <w:rsid w:val="009B1331"/>
    <w:rsid w:val="009B1A05"/>
    <w:rsid w:val="009B1BB0"/>
    <w:rsid w:val="009B2159"/>
    <w:rsid w:val="009B2719"/>
    <w:rsid w:val="009B3A02"/>
    <w:rsid w:val="009B3A59"/>
    <w:rsid w:val="009B3D72"/>
    <w:rsid w:val="009B40BF"/>
    <w:rsid w:val="009B52E3"/>
    <w:rsid w:val="009B58BA"/>
    <w:rsid w:val="009B667B"/>
    <w:rsid w:val="009B7F9A"/>
    <w:rsid w:val="009C0F7F"/>
    <w:rsid w:val="009C1ACD"/>
    <w:rsid w:val="009C1CF0"/>
    <w:rsid w:val="009C297C"/>
    <w:rsid w:val="009C2CD0"/>
    <w:rsid w:val="009C3167"/>
    <w:rsid w:val="009C59E7"/>
    <w:rsid w:val="009C5FF5"/>
    <w:rsid w:val="009C611F"/>
    <w:rsid w:val="009C6217"/>
    <w:rsid w:val="009C68BD"/>
    <w:rsid w:val="009C6934"/>
    <w:rsid w:val="009C6EEF"/>
    <w:rsid w:val="009C7DC2"/>
    <w:rsid w:val="009D0135"/>
    <w:rsid w:val="009D0327"/>
    <w:rsid w:val="009D0D49"/>
    <w:rsid w:val="009D19D1"/>
    <w:rsid w:val="009D27DA"/>
    <w:rsid w:val="009D2BB8"/>
    <w:rsid w:val="009D39E5"/>
    <w:rsid w:val="009D3E95"/>
    <w:rsid w:val="009D5159"/>
    <w:rsid w:val="009D5BF6"/>
    <w:rsid w:val="009D71E9"/>
    <w:rsid w:val="009E006A"/>
    <w:rsid w:val="009E01EC"/>
    <w:rsid w:val="009E21AB"/>
    <w:rsid w:val="009E23DD"/>
    <w:rsid w:val="009E27E4"/>
    <w:rsid w:val="009E32A4"/>
    <w:rsid w:val="009E34C0"/>
    <w:rsid w:val="009E3803"/>
    <w:rsid w:val="009E3FDF"/>
    <w:rsid w:val="009E42A9"/>
    <w:rsid w:val="009E5026"/>
    <w:rsid w:val="009E5088"/>
    <w:rsid w:val="009E5D2E"/>
    <w:rsid w:val="009E69D7"/>
    <w:rsid w:val="009E7413"/>
    <w:rsid w:val="009E7DC5"/>
    <w:rsid w:val="009E7E3A"/>
    <w:rsid w:val="009F012C"/>
    <w:rsid w:val="009F0549"/>
    <w:rsid w:val="009F0BD1"/>
    <w:rsid w:val="009F14AE"/>
    <w:rsid w:val="009F1807"/>
    <w:rsid w:val="009F196B"/>
    <w:rsid w:val="009F1EB7"/>
    <w:rsid w:val="009F285E"/>
    <w:rsid w:val="009F2C2C"/>
    <w:rsid w:val="009F2F16"/>
    <w:rsid w:val="009F38DB"/>
    <w:rsid w:val="009F3985"/>
    <w:rsid w:val="009F3D3A"/>
    <w:rsid w:val="009F4323"/>
    <w:rsid w:val="009F47CB"/>
    <w:rsid w:val="009F5BAC"/>
    <w:rsid w:val="009F5E56"/>
    <w:rsid w:val="009F616C"/>
    <w:rsid w:val="009F6284"/>
    <w:rsid w:val="009F63C3"/>
    <w:rsid w:val="009F64CF"/>
    <w:rsid w:val="009F6FE3"/>
    <w:rsid w:val="009F781F"/>
    <w:rsid w:val="009F7927"/>
    <w:rsid w:val="009F7ACC"/>
    <w:rsid w:val="00A0028A"/>
    <w:rsid w:val="00A010BE"/>
    <w:rsid w:val="00A010C0"/>
    <w:rsid w:val="00A01DDF"/>
    <w:rsid w:val="00A02B9A"/>
    <w:rsid w:val="00A031A0"/>
    <w:rsid w:val="00A043CD"/>
    <w:rsid w:val="00A05477"/>
    <w:rsid w:val="00A05CD8"/>
    <w:rsid w:val="00A06D26"/>
    <w:rsid w:val="00A072F3"/>
    <w:rsid w:val="00A07F0D"/>
    <w:rsid w:val="00A101CD"/>
    <w:rsid w:val="00A1081E"/>
    <w:rsid w:val="00A12161"/>
    <w:rsid w:val="00A12661"/>
    <w:rsid w:val="00A12713"/>
    <w:rsid w:val="00A127AC"/>
    <w:rsid w:val="00A13C22"/>
    <w:rsid w:val="00A13D10"/>
    <w:rsid w:val="00A13FE6"/>
    <w:rsid w:val="00A17A61"/>
    <w:rsid w:val="00A17BD5"/>
    <w:rsid w:val="00A20051"/>
    <w:rsid w:val="00A2046C"/>
    <w:rsid w:val="00A20915"/>
    <w:rsid w:val="00A22825"/>
    <w:rsid w:val="00A23893"/>
    <w:rsid w:val="00A24ACB"/>
    <w:rsid w:val="00A313B3"/>
    <w:rsid w:val="00A31F0B"/>
    <w:rsid w:val="00A32020"/>
    <w:rsid w:val="00A32D64"/>
    <w:rsid w:val="00A343B3"/>
    <w:rsid w:val="00A361ED"/>
    <w:rsid w:val="00A36E00"/>
    <w:rsid w:val="00A375FC"/>
    <w:rsid w:val="00A4030A"/>
    <w:rsid w:val="00A40721"/>
    <w:rsid w:val="00A40874"/>
    <w:rsid w:val="00A40A12"/>
    <w:rsid w:val="00A41226"/>
    <w:rsid w:val="00A41474"/>
    <w:rsid w:val="00A41E78"/>
    <w:rsid w:val="00A425B8"/>
    <w:rsid w:val="00A43094"/>
    <w:rsid w:val="00A4317A"/>
    <w:rsid w:val="00A44B88"/>
    <w:rsid w:val="00A451B2"/>
    <w:rsid w:val="00A45535"/>
    <w:rsid w:val="00A4580F"/>
    <w:rsid w:val="00A460D0"/>
    <w:rsid w:val="00A463A1"/>
    <w:rsid w:val="00A46476"/>
    <w:rsid w:val="00A465E8"/>
    <w:rsid w:val="00A47055"/>
    <w:rsid w:val="00A47D83"/>
    <w:rsid w:val="00A506C3"/>
    <w:rsid w:val="00A50B24"/>
    <w:rsid w:val="00A53EE0"/>
    <w:rsid w:val="00A5465C"/>
    <w:rsid w:val="00A5553D"/>
    <w:rsid w:val="00A5566F"/>
    <w:rsid w:val="00A5648F"/>
    <w:rsid w:val="00A56E8C"/>
    <w:rsid w:val="00A572C2"/>
    <w:rsid w:val="00A5769A"/>
    <w:rsid w:val="00A60F4E"/>
    <w:rsid w:val="00A618AA"/>
    <w:rsid w:val="00A619BA"/>
    <w:rsid w:val="00A63782"/>
    <w:rsid w:val="00A63CE3"/>
    <w:rsid w:val="00A63DB2"/>
    <w:rsid w:val="00A64DEC"/>
    <w:rsid w:val="00A65211"/>
    <w:rsid w:val="00A652D6"/>
    <w:rsid w:val="00A653C8"/>
    <w:rsid w:val="00A660BE"/>
    <w:rsid w:val="00A668EA"/>
    <w:rsid w:val="00A669D1"/>
    <w:rsid w:val="00A66E18"/>
    <w:rsid w:val="00A67047"/>
    <w:rsid w:val="00A67F3F"/>
    <w:rsid w:val="00A7011D"/>
    <w:rsid w:val="00A70517"/>
    <w:rsid w:val="00A709DE"/>
    <w:rsid w:val="00A709F1"/>
    <w:rsid w:val="00A71023"/>
    <w:rsid w:val="00A7113E"/>
    <w:rsid w:val="00A7159F"/>
    <w:rsid w:val="00A72138"/>
    <w:rsid w:val="00A72608"/>
    <w:rsid w:val="00A72C46"/>
    <w:rsid w:val="00A73B02"/>
    <w:rsid w:val="00A744A5"/>
    <w:rsid w:val="00A75131"/>
    <w:rsid w:val="00A75C15"/>
    <w:rsid w:val="00A8065E"/>
    <w:rsid w:val="00A81126"/>
    <w:rsid w:val="00A818A3"/>
    <w:rsid w:val="00A82365"/>
    <w:rsid w:val="00A82ADB"/>
    <w:rsid w:val="00A843E1"/>
    <w:rsid w:val="00A85100"/>
    <w:rsid w:val="00A85142"/>
    <w:rsid w:val="00A85757"/>
    <w:rsid w:val="00A86157"/>
    <w:rsid w:val="00A86218"/>
    <w:rsid w:val="00A86F26"/>
    <w:rsid w:val="00A900AA"/>
    <w:rsid w:val="00A90504"/>
    <w:rsid w:val="00A90895"/>
    <w:rsid w:val="00A91AE4"/>
    <w:rsid w:val="00A92620"/>
    <w:rsid w:val="00A937E1"/>
    <w:rsid w:val="00A93DAB"/>
    <w:rsid w:val="00A93DE1"/>
    <w:rsid w:val="00A948D8"/>
    <w:rsid w:val="00A94CE4"/>
    <w:rsid w:val="00A9604F"/>
    <w:rsid w:val="00A96DCA"/>
    <w:rsid w:val="00A971A5"/>
    <w:rsid w:val="00AA059C"/>
    <w:rsid w:val="00AA0B7B"/>
    <w:rsid w:val="00AA1355"/>
    <w:rsid w:val="00AA1408"/>
    <w:rsid w:val="00AA303B"/>
    <w:rsid w:val="00AA4796"/>
    <w:rsid w:val="00AA479C"/>
    <w:rsid w:val="00AA5079"/>
    <w:rsid w:val="00AA5569"/>
    <w:rsid w:val="00AA5612"/>
    <w:rsid w:val="00AA6A82"/>
    <w:rsid w:val="00AA72E6"/>
    <w:rsid w:val="00AA7EB3"/>
    <w:rsid w:val="00AB1090"/>
    <w:rsid w:val="00AB248A"/>
    <w:rsid w:val="00AB2E23"/>
    <w:rsid w:val="00AB445A"/>
    <w:rsid w:val="00AB4F79"/>
    <w:rsid w:val="00AB6D20"/>
    <w:rsid w:val="00AB72AB"/>
    <w:rsid w:val="00AB7B9A"/>
    <w:rsid w:val="00AC17D7"/>
    <w:rsid w:val="00AC3114"/>
    <w:rsid w:val="00AC38F8"/>
    <w:rsid w:val="00AC3D2F"/>
    <w:rsid w:val="00AC48B2"/>
    <w:rsid w:val="00AC49FD"/>
    <w:rsid w:val="00AC620C"/>
    <w:rsid w:val="00AD08B3"/>
    <w:rsid w:val="00AD0FBA"/>
    <w:rsid w:val="00AD26FE"/>
    <w:rsid w:val="00AD323C"/>
    <w:rsid w:val="00AD431A"/>
    <w:rsid w:val="00AD4BF2"/>
    <w:rsid w:val="00AD5E0E"/>
    <w:rsid w:val="00AD5FF1"/>
    <w:rsid w:val="00AD6F41"/>
    <w:rsid w:val="00AD7067"/>
    <w:rsid w:val="00AD76F2"/>
    <w:rsid w:val="00AD7B61"/>
    <w:rsid w:val="00AE0731"/>
    <w:rsid w:val="00AE1A02"/>
    <w:rsid w:val="00AE1F4D"/>
    <w:rsid w:val="00AE2463"/>
    <w:rsid w:val="00AE326B"/>
    <w:rsid w:val="00AE3DEE"/>
    <w:rsid w:val="00AE4214"/>
    <w:rsid w:val="00AE4397"/>
    <w:rsid w:val="00AE4719"/>
    <w:rsid w:val="00AE4AA5"/>
    <w:rsid w:val="00AE5CE3"/>
    <w:rsid w:val="00AE771A"/>
    <w:rsid w:val="00AE7F09"/>
    <w:rsid w:val="00AE7FEA"/>
    <w:rsid w:val="00AF0086"/>
    <w:rsid w:val="00AF0179"/>
    <w:rsid w:val="00AF0B10"/>
    <w:rsid w:val="00AF1733"/>
    <w:rsid w:val="00AF18C9"/>
    <w:rsid w:val="00AF1CD1"/>
    <w:rsid w:val="00AF20D7"/>
    <w:rsid w:val="00AF2C6F"/>
    <w:rsid w:val="00AF3550"/>
    <w:rsid w:val="00AF39FD"/>
    <w:rsid w:val="00AF4920"/>
    <w:rsid w:val="00AF51EB"/>
    <w:rsid w:val="00AF6E4E"/>
    <w:rsid w:val="00AF7AE5"/>
    <w:rsid w:val="00B015FF"/>
    <w:rsid w:val="00B01666"/>
    <w:rsid w:val="00B01A68"/>
    <w:rsid w:val="00B02CAA"/>
    <w:rsid w:val="00B0347D"/>
    <w:rsid w:val="00B05B31"/>
    <w:rsid w:val="00B06492"/>
    <w:rsid w:val="00B06FCB"/>
    <w:rsid w:val="00B072DC"/>
    <w:rsid w:val="00B07445"/>
    <w:rsid w:val="00B078D4"/>
    <w:rsid w:val="00B100E2"/>
    <w:rsid w:val="00B1047D"/>
    <w:rsid w:val="00B104E2"/>
    <w:rsid w:val="00B10555"/>
    <w:rsid w:val="00B1059D"/>
    <w:rsid w:val="00B1084C"/>
    <w:rsid w:val="00B1097D"/>
    <w:rsid w:val="00B10C1F"/>
    <w:rsid w:val="00B117FD"/>
    <w:rsid w:val="00B13706"/>
    <w:rsid w:val="00B137BC"/>
    <w:rsid w:val="00B13A7B"/>
    <w:rsid w:val="00B14E11"/>
    <w:rsid w:val="00B15BE4"/>
    <w:rsid w:val="00B16211"/>
    <w:rsid w:val="00B16755"/>
    <w:rsid w:val="00B16C6D"/>
    <w:rsid w:val="00B202C9"/>
    <w:rsid w:val="00B2129D"/>
    <w:rsid w:val="00B21572"/>
    <w:rsid w:val="00B21809"/>
    <w:rsid w:val="00B21B2B"/>
    <w:rsid w:val="00B22AFC"/>
    <w:rsid w:val="00B234F4"/>
    <w:rsid w:val="00B236A2"/>
    <w:rsid w:val="00B23BA0"/>
    <w:rsid w:val="00B24C5F"/>
    <w:rsid w:val="00B24D6D"/>
    <w:rsid w:val="00B24F79"/>
    <w:rsid w:val="00B25B6B"/>
    <w:rsid w:val="00B26538"/>
    <w:rsid w:val="00B267B6"/>
    <w:rsid w:val="00B26B4D"/>
    <w:rsid w:val="00B273DB"/>
    <w:rsid w:val="00B30505"/>
    <w:rsid w:val="00B30821"/>
    <w:rsid w:val="00B31ABF"/>
    <w:rsid w:val="00B31B08"/>
    <w:rsid w:val="00B32FD1"/>
    <w:rsid w:val="00B33EBD"/>
    <w:rsid w:val="00B3422B"/>
    <w:rsid w:val="00B347DC"/>
    <w:rsid w:val="00B34EC9"/>
    <w:rsid w:val="00B359A1"/>
    <w:rsid w:val="00B363E1"/>
    <w:rsid w:val="00B3641A"/>
    <w:rsid w:val="00B36B2C"/>
    <w:rsid w:val="00B37161"/>
    <w:rsid w:val="00B37985"/>
    <w:rsid w:val="00B37AA1"/>
    <w:rsid w:val="00B40437"/>
    <w:rsid w:val="00B40D38"/>
    <w:rsid w:val="00B40DDD"/>
    <w:rsid w:val="00B41B8A"/>
    <w:rsid w:val="00B42A77"/>
    <w:rsid w:val="00B4370B"/>
    <w:rsid w:val="00B43DEA"/>
    <w:rsid w:val="00B449BA"/>
    <w:rsid w:val="00B45113"/>
    <w:rsid w:val="00B46ABB"/>
    <w:rsid w:val="00B4744E"/>
    <w:rsid w:val="00B47908"/>
    <w:rsid w:val="00B502F1"/>
    <w:rsid w:val="00B5114B"/>
    <w:rsid w:val="00B51621"/>
    <w:rsid w:val="00B527B7"/>
    <w:rsid w:val="00B52FEC"/>
    <w:rsid w:val="00B53509"/>
    <w:rsid w:val="00B53B10"/>
    <w:rsid w:val="00B53B39"/>
    <w:rsid w:val="00B54955"/>
    <w:rsid w:val="00B54A53"/>
    <w:rsid w:val="00B54F91"/>
    <w:rsid w:val="00B55549"/>
    <w:rsid w:val="00B55C56"/>
    <w:rsid w:val="00B55FA9"/>
    <w:rsid w:val="00B572CA"/>
    <w:rsid w:val="00B60818"/>
    <w:rsid w:val="00B62A8A"/>
    <w:rsid w:val="00B632C1"/>
    <w:rsid w:val="00B63D9E"/>
    <w:rsid w:val="00B66A0B"/>
    <w:rsid w:val="00B70069"/>
    <w:rsid w:val="00B72199"/>
    <w:rsid w:val="00B72EED"/>
    <w:rsid w:val="00B733D6"/>
    <w:rsid w:val="00B737F6"/>
    <w:rsid w:val="00B745CE"/>
    <w:rsid w:val="00B74C71"/>
    <w:rsid w:val="00B768BE"/>
    <w:rsid w:val="00B76928"/>
    <w:rsid w:val="00B770BD"/>
    <w:rsid w:val="00B8049F"/>
    <w:rsid w:val="00B81064"/>
    <w:rsid w:val="00B81701"/>
    <w:rsid w:val="00B833EF"/>
    <w:rsid w:val="00B8364C"/>
    <w:rsid w:val="00B83D11"/>
    <w:rsid w:val="00B843EB"/>
    <w:rsid w:val="00B85681"/>
    <w:rsid w:val="00B8623A"/>
    <w:rsid w:val="00B862F7"/>
    <w:rsid w:val="00B86E28"/>
    <w:rsid w:val="00B87662"/>
    <w:rsid w:val="00B87C5A"/>
    <w:rsid w:val="00B90709"/>
    <w:rsid w:val="00B91FC7"/>
    <w:rsid w:val="00B927D3"/>
    <w:rsid w:val="00B932A0"/>
    <w:rsid w:val="00B93445"/>
    <w:rsid w:val="00B9462F"/>
    <w:rsid w:val="00B95228"/>
    <w:rsid w:val="00B96052"/>
    <w:rsid w:val="00B963B2"/>
    <w:rsid w:val="00B97779"/>
    <w:rsid w:val="00BA0AC6"/>
    <w:rsid w:val="00BA29AC"/>
    <w:rsid w:val="00BA40BC"/>
    <w:rsid w:val="00BA4288"/>
    <w:rsid w:val="00BA46A0"/>
    <w:rsid w:val="00BA74A6"/>
    <w:rsid w:val="00BA7DE5"/>
    <w:rsid w:val="00BB04D6"/>
    <w:rsid w:val="00BB1684"/>
    <w:rsid w:val="00BB1B39"/>
    <w:rsid w:val="00BB31A7"/>
    <w:rsid w:val="00BB3E0C"/>
    <w:rsid w:val="00BB4973"/>
    <w:rsid w:val="00BB4F84"/>
    <w:rsid w:val="00BB579D"/>
    <w:rsid w:val="00BB5F8D"/>
    <w:rsid w:val="00BB6160"/>
    <w:rsid w:val="00BC09EE"/>
    <w:rsid w:val="00BC2701"/>
    <w:rsid w:val="00BC28E5"/>
    <w:rsid w:val="00BC4807"/>
    <w:rsid w:val="00BC4B9F"/>
    <w:rsid w:val="00BC4D4A"/>
    <w:rsid w:val="00BC4EBF"/>
    <w:rsid w:val="00BC518D"/>
    <w:rsid w:val="00BC5ED5"/>
    <w:rsid w:val="00BD06E0"/>
    <w:rsid w:val="00BD46D3"/>
    <w:rsid w:val="00BD4BEA"/>
    <w:rsid w:val="00BD5981"/>
    <w:rsid w:val="00BD66A8"/>
    <w:rsid w:val="00BD7ADE"/>
    <w:rsid w:val="00BE0199"/>
    <w:rsid w:val="00BE08B4"/>
    <w:rsid w:val="00BE18FA"/>
    <w:rsid w:val="00BE4119"/>
    <w:rsid w:val="00BE448B"/>
    <w:rsid w:val="00BE5D6F"/>
    <w:rsid w:val="00BE5E4E"/>
    <w:rsid w:val="00BE68B6"/>
    <w:rsid w:val="00BE719B"/>
    <w:rsid w:val="00BF0391"/>
    <w:rsid w:val="00BF0B5E"/>
    <w:rsid w:val="00BF167E"/>
    <w:rsid w:val="00BF1BB9"/>
    <w:rsid w:val="00BF21A4"/>
    <w:rsid w:val="00BF2906"/>
    <w:rsid w:val="00BF2DCA"/>
    <w:rsid w:val="00BF3DD6"/>
    <w:rsid w:val="00BF78D0"/>
    <w:rsid w:val="00C00407"/>
    <w:rsid w:val="00C007C1"/>
    <w:rsid w:val="00C00EC7"/>
    <w:rsid w:val="00C01DCE"/>
    <w:rsid w:val="00C034B1"/>
    <w:rsid w:val="00C04201"/>
    <w:rsid w:val="00C053A3"/>
    <w:rsid w:val="00C063B4"/>
    <w:rsid w:val="00C0778B"/>
    <w:rsid w:val="00C0792F"/>
    <w:rsid w:val="00C10507"/>
    <w:rsid w:val="00C11035"/>
    <w:rsid w:val="00C12064"/>
    <w:rsid w:val="00C129AE"/>
    <w:rsid w:val="00C13161"/>
    <w:rsid w:val="00C1368E"/>
    <w:rsid w:val="00C13904"/>
    <w:rsid w:val="00C1476A"/>
    <w:rsid w:val="00C156C4"/>
    <w:rsid w:val="00C15C51"/>
    <w:rsid w:val="00C16289"/>
    <w:rsid w:val="00C16A59"/>
    <w:rsid w:val="00C16FA7"/>
    <w:rsid w:val="00C170E0"/>
    <w:rsid w:val="00C17712"/>
    <w:rsid w:val="00C1787A"/>
    <w:rsid w:val="00C179E2"/>
    <w:rsid w:val="00C211B6"/>
    <w:rsid w:val="00C22789"/>
    <w:rsid w:val="00C229BE"/>
    <w:rsid w:val="00C248BD"/>
    <w:rsid w:val="00C24990"/>
    <w:rsid w:val="00C25459"/>
    <w:rsid w:val="00C26BC1"/>
    <w:rsid w:val="00C271A2"/>
    <w:rsid w:val="00C27E5A"/>
    <w:rsid w:val="00C3071B"/>
    <w:rsid w:val="00C3218D"/>
    <w:rsid w:val="00C32889"/>
    <w:rsid w:val="00C33181"/>
    <w:rsid w:val="00C333D4"/>
    <w:rsid w:val="00C3364D"/>
    <w:rsid w:val="00C35F62"/>
    <w:rsid w:val="00C3654E"/>
    <w:rsid w:val="00C36E23"/>
    <w:rsid w:val="00C376E9"/>
    <w:rsid w:val="00C4125F"/>
    <w:rsid w:val="00C417A8"/>
    <w:rsid w:val="00C42144"/>
    <w:rsid w:val="00C42178"/>
    <w:rsid w:val="00C43158"/>
    <w:rsid w:val="00C4325E"/>
    <w:rsid w:val="00C43A82"/>
    <w:rsid w:val="00C43F90"/>
    <w:rsid w:val="00C4460D"/>
    <w:rsid w:val="00C44E8B"/>
    <w:rsid w:val="00C4540F"/>
    <w:rsid w:val="00C46058"/>
    <w:rsid w:val="00C47695"/>
    <w:rsid w:val="00C50C3F"/>
    <w:rsid w:val="00C5114E"/>
    <w:rsid w:val="00C51541"/>
    <w:rsid w:val="00C51973"/>
    <w:rsid w:val="00C51E00"/>
    <w:rsid w:val="00C528B3"/>
    <w:rsid w:val="00C52ED1"/>
    <w:rsid w:val="00C53274"/>
    <w:rsid w:val="00C532BC"/>
    <w:rsid w:val="00C53EA0"/>
    <w:rsid w:val="00C54E1F"/>
    <w:rsid w:val="00C5543F"/>
    <w:rsid w:val="00C56633"/>
    <w:rsid w:val="00C57FE8"/>
    <w:rsid w:val="00C63B04"/>
    <w:rsid w:val="00C63BF5"/>
    <w:rsid w:val="00C642C2"/>
    <w:rsid w:val="00C64BBE"/>
    <w:rsid w:val="00C64BFE"/>
    <w:rsid w:val="00C6522F"/>
    <w:rsid w:val="00C66012"/>
    <w:rsid w:val="00C661B7"/>
    <w:rsid w:val="00C66372"/>
    <w:rsid w:val="00C67EFF"/>
    <w:rsid w:val="00C708D9"/>
    <w:rsid w:val="00C714A3"/>
    <w:rsid w:val="00C71CEF"/>
    <w:rsid w:val="00C7270A"/>
    <w:rsid w:val="00C74043"/>
    <w:rsid w:val="00C753BC"/>
    <w:rsid w:val="00C75D0B"/>
    <w:rsid w:val="00C75F85"/>
    <w:rsid w:val="00C76B14"/>
    <w:rsid w:val="00C8015E"/>
    <w:rsid w:val="00C801D9"/>
    <w:rsid w:val="00C8020B"/>
    <w:rsid w:val="00C80E6D"/>
    <w:rsid w:val="00C80EC8"/>
    <w:rsid w:val="00C81223"/>
    <w:rsid w:val="00C8158C"/>
    <w:rsid w:val="00C82DF8"/>
    <w:rsid w:val="00C83237"/>
    <w:rsid w:val="00C84113"/>
    <w:rsid w:val="00C84FD5"/>
    <w:rsid w:val="00C853F2"/>
    <w:rsid w:val="00C85701"/>
    <w:rsid w:val="00C85D16"/>
    <w:rsid w:val="00C86053"/>
    <w:rsid w:val="00C86C7C"/>
    <w:rsid w:val="00C871B7"/>
    <w:rsid w:val="00C900C6"/>
    <w:rsid w:val="00C902C0"/>
    <w:rsid w:val="00C9068C"/>
    <w:rsid w:val="00C91DDF"/>
    <w:rsid w:val="00C926F2"/>
    <w:rsid w:val="00C9466C"/>
    <w:rsid w:val="00C9570E"/>
    <w:rsid w:val="00C95952"/>
    <w:rsid w:val="00C968F4"/>
    <w:rsid w:val="00C97481"/>
    <w:rsid w:val="00C9754B"/>
    <w:rsid w:val="00C97EB3"/>
    <w:rsid w:val="00CA06FA"/>
    <w:rsid w:val="00CA0D2A"/>
    <w:rsid w:val="00CA181D"/>
    <w:rsid w:val="00CA1E5F"/>
    <w:rsid w:val="00CA2425"/>
    <w:rsid w:val="00CA4990"/>
    <w:rsid w:val="00CA4D35"/>
    <w:rsid w:val="00CA4F42"/>
    <w:rsid w:val="00CA4FC4"/>
    <w:rsid w:val="00CA5AC5"/>
    <w:rsid w:val="00CA68F1"/>
    <w:rsid w:val="00CB08E9"/>
    <w:rsid w:val="00CB0F24"/>
    <w:rsid w:val="00CB11EE"/>
    <w:rsid w:val="00CB1825"/>
    <w:rsid w:val="00CB389A"/>
    <w:rsid w:val="00CB43FC"/>
    <w:rsid w:val="00CB57C4"/>
    <w:rsid w:val="00CB58FA"/>
    <w:rsid w:val="00CB5EE4"/>
    <w:rsid w:val="00CB6C6E"/>
    <w:rsid w:val="00CB6D60"/>
    <w:rsid w:val="00CC0255"/>
    <w:rsid w:val="00CC17EE"/>
    <w:rsid w:val="00CC1911"/>
    <w:rsid w:val="00CC1B7A"/>
    <w:rsid w:val="00CC2726"/>
    <w:rsid w:val="00CC2C4B"/>
    <w:rsid w:val="00CC3208"/>
    <w:rsid w:val="00CC3231"/>
    <w:rsid w:val="00CC35C0"/>
    <w:rsid w:val="00CC3791"/>
    <w:rsid w:val="00CC37DB"/>
    <w:rsid w:val="00CC5AE4"/>
    <w:rsid w:val="00CC7E02"/>
    <w:rsid w:val="00CD03D4"/>
    <w:rsid w:val="00CD0B5A"/>
    <w:rsid w:val="00CD16BD"/>
    <w:rsid w:val="00CD21ED"/>
    <w:rsid w:val="00CD3802"/>
    <w:rsid w:val="00CD42EA"/>
    <w:rsid w:val="00CD45C9"/>
    <w:rsid w:val="00CD499A"/>
    <w:rsid w:val="00CD5057"/>
    <w:rsid w:val="00CD65E9"/>
    <w:rsid w:val="00CD768D"/>
    <w:rsid w:val="00CD7EE0"/>
    <w:rsid w:val="00CD7F27"/>
    <w:rsid w:val="00CE08D4"/>
    <w:rsid w:val="00CE0BA9"/>
    <w:rsid w:val="00CE13E8"/>
    <w:rsid w:val="00CE140B"/>
    <w:rsid w:val="00CE39B2"/>
    <w:rsid w:val="00CE3D11"/>
    <w:rsid w:val="00CE5C15"/>
    <w:rsid w:val="00CE6F0D"/>
    <w:rsid w:val="00CE78B3"/>
    <w:rsid w:val="00CE7CD7"/>
    <w:rsid w:val="00CF0164"/>
    <w:rsid w:val="00CF164E"/>
    <w:rsid w:val="00CF184C"/>
    <w:rsid w:val="00CF189A"/>
    <w:rsid w:val="00CF28F5"/>
    <w:rsid w:val="00CF3260"/>
    <w:rsid w:val="00CF428D"/>
    <w:rsid w:val="00CF498D"/>
    <w:rsid w:val="00CF56B3"/>
    <w:rsid w:val="00CF5EF1"/>
    <w:rsid w:val="00CF6112"/>
    <w:rsid w:val="00CF7281"/>
    <w:rsid w:val="00CF7B82"/>
    <w:rsid w:val="00D0036E"/>
    <w:rsid w:val="00D003B6"/>
    <w:rsid w:val="00D00AE6"/>
    <w:rsid w:val="00D013DE"/>
    <w:rsid w:val="00D01A23"/>
    <w:rsid w:val="00D01A57"/>
    <w:rsid w:val="00D01D30"/>
    <w:rsid w:val="00D02D7F"/>
    <w:rsid w:val="00D03F49"/>
    <w:rsid w:val="00D045B9"/>
    <w:rsid w:val="00D04D27"/>
    <w:rsid w:val="00D0550B"/>
    <w:rsid w:val="00D06CA8"/>
    <w:rsid w:val="00D074B6"/>
    <w:rsid w:val="00D075C2"/>
    <w:rsid w:val="00D075DE"/>
    <w:rsid w:val="00D07D90"/>
    <w:rsid w:val="00D109BD"/>
    <w:rsid w:val="00D10D38"/>
    <w:rsid w:val="00D116C1"/>
    <w:rsid w:val="00D11DD0"/>
    <w:rsid w:val="00D11E6E"/>
    <w:rsid w:val="00D12032"/>
    <w:rsid w:val="00D1281D"/>
    <w:rsid w:val="00D132F6"/>
    <w:rsid w:val="00D1399A"/>
    <w:rsid w:val="00D13B38"/>
    <w:rsid w:val="00D13BE6"/>
    <w:rsid w:val="00D14420"/>
    <w:rsid w:val="00D15339"/>
    <w:rsid w:val="00D15A9F"/>
    <w:rsid w:val="00D15E0C"/>
    <w:rsid w:val="00D1683A"/>
    <w:rsid w:val="00D1764C"/>
    <w:rsid w:val="00D17667"/>
    <w:rsid w:val="00D22765"/>
    <w:rsid w:val="00D247B0"/>
    <w:rsid w:val="00D2489F"/>
    <w:rsid w:val="00D2636B"/>
    <w:rsid w:val="00D2732F"/>
    <w:rsid w:val="00D27CCA"/>
    <w:rsid w:val="00D30371"/>
    <w:rsid w:val="00D309C8"/>
    <w:rsid w:val="00D30C55"/>
    <w:rsid w:val="00D30E56"/>
    <w:rsid w:val="00D3162F"/>
    <w:rsid w:val="00D319ED"/>
    <w:rsid w:val="00D31BB7"/>
    <w:rsid w:val="00D34409"/>
    <w:rsid w:val="00D34985"/>
    <w:rsid w:val="00D357E2"/>
    <w:rsid w:val="00D35E93"/>
    <w:rsid w:val="00D365E8"/>
    <w:rsid w:val="00D36DF0"/>
    <w:rsid w:val="00D376D3"/>
    <w:rsid w:val="00D3776F"/>
    <w:rsid w:val="00D37864"/>
    <w:rsid w:val="00D423D4"/>
    <w:rsid w:val="00D425D2"/>
    <w:rsid w:val="00D43424"/>
    <w:rsid w:val="00D44457"/>
    <w:rsid w:val="00D44B6B"/>
    <w:rsid w:val="00D44D92"/>
    <w:rsid w:val="00D45072"/>
    <w:rsid w:val="00D46376"/>
    <w:rsid w:val="00D467EE"/>
    <w:rsid w:val="00D46F30"/>
    <w:rsid w:val="00D470DA"/>
    <w:rsid w:val="00D4755C"/>
    <w:rsid w:val="00D47B96"/>
    <w:rsid w:val="00D505E9"/>
    <w:rsid w:val="00D5071C"/>
    <w:rsid w:val="00D5123E"/>
    <w:rsid w:val="00D51DA8"/>
    <w:rsid w:val="00D54943"/>
    <w:rsid w:val="00D54B4C"/>
    <w:rsid w:val="00D55092"/>
    <w:rsid w:val="00D5555B"/>
    <w:rsid w:val="00D560FE"/>
    <w:rsid w:val="00D56CFC"/>
    <w:rsid w:val="00D576AD"/>
    <w:rsid w:val="00D603C0"/>
    <w:rsid w:val="00D605A2"/>
    <w:rsid w:val="00D6162B"/>
    <w:rsid w:val="00D62BC8"/>
    <w:rsid w:val="00D632DA"/>
    <w:rsid w:val="00D6426D"/>
    <w:rsid w:val="00D6497D"/>
    <w:rsid w:val="00D65207"/>
    <w:rsid w:val="00D65436"/>
    <w:rsid w:val="00D654A7"/>
    <w:rsid w:val="00D65570"/>
    <w:rsid w:val="00D6665D"/>
    <w:rsid w:val="00D67AA6"/>
    <w:rsid w:val="00D70916"/>
    <w:rsid w:val="00D72D3A"/>
    <w:rsid w:val="00D73EF9"/>
    <w:rsid w:val="00D74518"/>
    <w:rsid w:val="00D75D6E"/>
    <w:rsid w:val="00D80A7C"/>
    <w:rsid w:val="00D81655"/>
    <w:rsid w:val="00D81D35"/>
    <w:rsid w:val="00D8374D"/>
    <w:rsid w:val="00D844D7"/>
    <w:rsid w:val="00D85A38"/>
    <w:rsid w:val="00D85C59"/>
    <w:rsid w:val="00D86552"/>
    <w:rsid w:val="00D867A2"/>
    <w:rsid w:val="00D86D56"/>
    <w:rsid w:val="00D87154"/>
    <w:rsid w:val="00D914F0"/>
    <w:rsid w:val="00D91AC4"/>
    <w:rsid w:val="00D91CDC"/>
    <w:rsid w:val="00D93035"/>
    <w:rsid w:val="00D9520B"/>
    <w:rsid w:val="00D9669E"/>
    <w:rsid w:val="00D966C7"/>
    <w:rsid w:val="00D97D90"/>
    <w:rsid w:val="00DA007D"/>
    <w:rsid w:val="00DA11BB"/>
    <w:rsid w:val="00DA215E"/>
    <w:rsid w:val="00DA2CA5"/>
    <w:rsid w:val="00DA32A3"/>
    <w:rsid w:val="00DA3855"/>
    <w:rsid w:val="00DA5FF4"/>
    <w:rsid w:val="00DA74E0"/>
    <w:rsid w:val="00DA7FF2"/>
    <w:rsid w:val="00DB255F"/>
    <w:rsid w:val="00DB2CC2"/>
    <w:rsid w:val="00DB34A2"/>
    <w:rsid w:val="00DB3831"/>
    <w:rsid w:val="00DB38A2"/>
    <w:rsid w:val="00DB3EA0"/>
    <w:rsid w:val="00DB4A39"/>
    <w:rsid w:val="00DB4FAE"/>
    <w:rsid w:val="00DB4FD8"/>
    <w:rsid w:val="00DB568C"/>
    <w:rsid w:val="00DB56E2"/>
    <w:rsid w:val="00DB58A8"/>
    <w:rsid w:val="00DB5E98"/>
    <w:rsid w:val="00DB7AD5"/>
    <w:rsid w:val="00DB7F6F"/>
    <w:rsid w:val="00DC0687"/>
    <w:rsid w:val="00DC1292"/>
    <w:rsid w:val="00DC163C"/>
    <w:rsid w:val="00DC375B"/>
    <w:rsid w:val="00DC39E1"/>
    <w:rsid w:val="00DC44F5"/>
    <w:rsid w:val="00DC458E"/>
    <w:rsid w:val="00DC4993"/>
    <w:rsid w:val="00DC521A"/>
    <w:rsid w:val="00DC5423"/>
    <w:rsid w:val="00DC66ED"/>
    <w:rsid w:val="00DC6770"/>
    <w:rsid w:val="00DC7120"/>
    <w:rsid w:val="00DC7B1F"/>
    <w:rsid w:val="00DD0819"/>
    <w:rsid w:val="00DD1C56"/>
    <w:rsid w:val="00DD1D32"/>
    <w:rsid w:val="00DD2844"/>
    <w:rsid w:val="00DD3239"/>
    <w:rsid w:val="00DD4A87"/>
    <w:rsid w:val="00DD4B30"/>
    <w:rsid w:val="00DD5470"/>
    <w:rsid w:val="00DD5E25"/>
    <w:rsid w:val="00DE04C2"/>
    <w:rsid w:val="00DE082E"/>
    <w:rsid w:val="00DE0A3D"/>
    <w:rsid w:val="00DE0A60"/>
    <w:rsid w:val="00DE0AB7"/>
    <w:rsid w:val="00DE13AE"/>
    <w:rsid w:val="00DE1943"/>
    <w:rsid w:val="00DE24B8"/>
    <w:rsid w:val="00DE34F8"/>
    <w:rsid w:val="00DE37A4"/>
    <w:rsid w:val="00DE4384"/>
    <w:rsid w:val="00DE6CC8"/>
    <w:rsid w:val="00DE7950"/>
    <w:rsid w:val="00DE7C42"/>
    <w:rsid w:val="00DF0EAA"/>
    <w:rsid w:val="00DF119B"/>
    <w:rsid w:val="00DF1EC5"/>
    <w:rsid w:val="00DF1FF0"/>
    <w:rsid w:val="00DF2676"/>
    <w:rsid w:val="00DF3392"/>
    <w:rsid w:val="00DF4B03"/>
    <w:rsid w:val="00DF4C05"/>
    <w:rsid w:val="00DF56A0"/>
    <w:rsid w:val="00DF64A8"/>
    <w:rsid w:val="00DF7E10"/>
    <w:rsid w:val="00E0017A"/>
    <w:rsid w:val="00E007E2"/>
    <w:rsid w:val="00E00ADF"/>
    <w:rsid w:val="00E00EAC"/>
    <w:rsid w:val="00E039BE"/>
    <w:rsid w:val="00E03CF5"/>
    <w:rsid w:val="00E04113"/>
    <w:rsid w:val="00E04387"/>
    <w:rsid w:val="00E045B4"/>
    <w:rsid w:val="00E058AE"/>
    <w:rsid w:val="00E058FE"/>
    <w:rsid w:val="00E05FB3"/>
    <w:rsid w:val="00E061B1"/>
    <w:rsid w:val="00E066E2"/>
    <w:rsid w:val="00E07760"/>
    <w:rsid w:val="00E07909"/>
    <w:rsid w:val="00E1081F"/>
    <w:rsid w:val="00E10FA8"/>
    <w:rsid w:val="00E11916"/>
    <w:rsid w:val="00E11A46"/>
    <w:rsid w:val="00E12ADA"/>
    <w:rsid w:val="00E14EC1"/>
    <w:rsid w:val="00E164BF"/>
    <w:rsid w:val="00E1686D"/>
    <w:rsid w:val="00E211A2"/>
    <w:rsid w:val="00E214DB"/>
    <w:rsid w:val="00E22481"/>
    <w:rsid w:val="00E2345E"/>
    <w:rsid w:val="00E23D5E"/>
    <w:rsid w:val="00E243CE"/>
    <w:rsid w:val="00E25AAE"/>
    <w:rsid w:val="00E26770"/>
    <w:rsid w:val="00E2678B"/>
    <w:rsid w:val="00E271D3"/>
    <w:rsid w:val="00E30235"/>
    <w:rsid w:val="00E30742"/>
    <w:rsid w:val="00E30781"/>
    <w:rsid w:val="00E30B35"/>
    <w:rsid w:val="00E30D4E"/>
    <w:rsid w:val="00E31108"/>
    <w:rsid w:val="00E32302"/>
    <w:rsid w:val="00E3265F"/>
    <w:rsid w:val="00E33B06"/>
    <w:rsid w:val="00E33C36"/>
    <w:rsid w:val="00E34E4A"/>
    <w:rsid w:val="00E34E7C"/>
    <w:rsid w:val="00E350E0"/>
    <w:rsid w:val="00E3526A"/>
    <w:rsid w:val="00E356A4"/>
    <w:rsid w:val="00E365CD"/>
    <w:rsid w:val="00E3707E"/>
    <w:rsid w:val="00E37580"/>
    <w:rsid w:val="00E37968"/>
    <w:rsid w:val="00E37EFD"/>
    <w:rsid w:val="00E40445"/>
    <w:rsid w:val="00E40557"/>
    <w:rsid w:val="00E4072E"/>
    <w:rsid w:val="00E415B8"/>
    <w:rsid w:val="00E41BCB"/>
    <w:rsid w:val="00E41C8E"/>
    <w:rsid w:val="00E434AC"/>
    <w:rsid w:val="00E43DFB"/>
    <w:rsid w:val="00E43DFF"/>
    <w:rsid w:val="00E459E5"/>
    <w:rsid w:val="00E45EE6"/>
    <w:rsid w:val="00E4611D"/>
    <w:rsid w:val="00E46D33"/>
    <w:rsid w:val="00E478A1"/>
    <w:rsid w:val="00E50592"/>
    <w:rsid w:val="00E50E96"/>
    <w:rsid w:val="00E51103"/>
    <w:rsid w:val="00E51161"/>
    <w:rsid w:val="00E5128C"/>
    <w:rsid w:val="00E51387"/>
    <w:rsid w:val="00E51413"/>
    <w:rsid w:val="00E523F2"/>
    <w:rsid w:val="00E524ED"/>
    <w:rsid w:val="00E534E5"/>
    <w:rsid w:val="00E53C03"/>
    <w:rsid w:val="00E53F71"/>
    <w:rsid w:val="00E5505D"/>
    <w:rsid w:val="00E55646"/>
    <w:rsid w:val="00E55BB6"/>
    <w:rsid w:val="00E56677"/>
    <w:rsid w:val="00E573BF"/>
    <w:rsid w:val="00E57D6B"/>
    <w:rsid w:val="00E57D6E"/>
    <w:rsid w:val="00E57E60"/>
    <w:rsid w:val="00E60001"/>
    <w:rsid w:val="00E628F3"/>
    <w:rsid w:val="00E633A1"/>
    <w:rsid w:val="00E638A9"/>
    <w:rsid w:val="00E63B01"/>
    <w:rsid w:val="00E641BB"/>
    <w:rsid w:val="00E64371"/>
    <w:rsid w:val="00E6612A"/>
    <w:rsid w:val="00E662C4"/>
    <w:rsid w:val="00E6632D"/>
    <w:rsid w:val="00E66862"/>
    <w:rsid w:val="00E66FBE"/>
    <w:rsid w:val="00E71108"/>
    <w:rsid w:val="00E714A3"/>
    <w:rsid w:val="00E72BA2"/>
    <w:rsid w:val="00E731C9"/>
    <w:rsid w:val="00E7349B"/>
    <w:rsid w:val="00E73FA7"/>
    <w:rsid w:val="00E74233"/>
    <w:rsid w:val="00E75CB3"/>
    <w:rsid w:val="00E76D99"/>
    <w:rsid w:val="00E772D5"/>
    <w:rsid w:val="00E77906"/>
    <w:rsid w:val="00E802E6"/>
    <w:rsid w:val="00E81001"/>
    <w:rsid w:val="00E81E9D"/>
    <w:rsid w:val="00E81F0C"/>
    <w:rsid w:val="00E826E3"/>
    <w:rsid w:val="00E833BF"/>
    <w:rsid w:val="00E83555"/>
    <w:rsid w:val="00E83FE7"/>
    <w:rsid w:val="00E844C7"/>
    <w:rsid w:val="00E845FE"/>
    <w:rsid w:val="00E8601D"/>
    <w:rsid w:val="00E863CF"/>
    <w:rsid w:val="00E8701D"/>
    <w:rsid w:val="00E87DA1"/>
    <w:rsid w:val="00E9048D"/>
    <w:rsid w:val="00E906EB"/>
    <w:rsid w:val="00E915D2"/>
    <w:rsid w:val="00E917D3"/>
    <w:rsid w:val="00E9203D"/>
    <w:rsid w:val="00E92E78"/>
    <w:rsid w:val="00E931A5"/>
    <w:rsid w:val="00E939D2"/>
    <w:rsid w:val="00E943C7"/>
    <w:rsid w:val="00E9445C"/>
    <w:rsid w:val="00E94B0D"/>
    <w:rsid w:val="00E9529C"/>
    <w:rsid w:val="00E9547D"/>
    <w:rsid w:val="00E960F9"/>
    <w:rsid w:val="00E9648E"/>
    <w:rsid w:val="00E96AB8"/>
    <w:rsid w:val="00E97D06"/>
    <w:rsid w:val="00EA16DA"/>
    <w:rsid w:val="00EA1BBD"/>
    <w:rsid w:val="00EA25B1"/>
    <w:rsid w:val="00EA2A10"/>
    <w:rsid w:val="00EA31A1"/>
    <w:rsid w:val="00EA38F8"/>
    <w:rsid w:val="00EA3D08"/>
    <w:rsid w:val="00EA4F58"/>
    <w:rsid w:val="00EA5151"/>
    <w:rsid w:val="00EA57F5"/>
    <w:rsid w:val="00EA6A09"/>
    <w:rsid w:val="00EB07A0"/>
    <w:rsid w:val="00EB1078"/>
    <w:rsid w:val="00EB16D7"/>
    <w:rsid w:val="00EB1BC2"/>
    <w:rsid w:val="00EB233E"/>
    <w:rsid w:val="00EB2360"/>
    <w:rsid w:val="00EB270A"/>
    <w:rsid w:val="00EB2C56"/>
    <w:rsid w:val="00EB3F67"/>
    <w:rsid w:val="00EB4374"/>
    <w:rsid w:val="00EB478E"/>
    <w:rsid w:val="00EB4A04"/>
    <w:rsid w:val="00EB4A61"/>
    <w:rsid w:val="00EB4C8E"/>
    <w:rsid w:val="00EB559E"/>
    <w:rsid w:val="00EB76AC"/>
    <w:rsid w:val="00EB76F0"/>
    <w:rsid w:val="00EB7C7A"/>
    <w:rsid w:val="00EC0208"/>
    <w:rsid w:val="00EC088C"/>
    <w:rsid w:val="00EC0AB0"/>
    <w:rsid w:val="00EC0F17"/>
    <w:rsid w:val="00EC12CB"/>
    <w:rsid w:val="00EC1987"/>
    <w:rsid w:val="00EC1E25"/>
    <w:rsid w:val="00EC476E"/>
    <w:rsid w:val="00EC4A1D"/>
    <w:rsid w:val="00EC6019"/>
    <w:rsid w:val="00EC688F"/>
    <w:rsid w:val="00EC7B86"/>
    <w:rsid w:val="00ED0717"/>
    <w:rsid w:val="00ED07AE"/>
    <w:rsid w:val="00ED131F"/>
    <w:rsid w:val="00ED1BD6"/>
    <w:rsid w:val="00ED2031"/>
    <w:rsid w:val="00ED21B8"/>
    <w:rsid w:val="00ED24E6"/>
    <w:rsid w:val="00ED432A"/>
    <w:rsid w:val="00ED4C66"/>
    <w:rsid w:val="00ED5E30"/>
    <w:rsid w:val="00ED63D9"/>
    <w:rsid w:val="00EE0044"/>
    <w:rsid w:val="00EE171A"/>
    <w:rsid w:val="00EE1A0E"/>
    <w:rsid w:val="00EE2579"/>
    <w:rsid w:val="00EE3035"/>
    <w:rsid w:val="00EE3051"/>
    <w:rsid w:val="00EE3CC2"/>
    <w:rsid w:val="00EE4F09"/>
    <w:rsid w:val="00EE4F69"/>
    <w:rsid w:val="00EE70AA"/>
    <w:rsid w:val="00EE727C"/>
    <w:rsid w:val="00EE72C9"/>
    <w:rsid w:val="00EE7D69"/>
    <w:rsid w:val="00EE7FC6"/>
    <w:rsid w:val="00EF02D6"/>
    <w:rsid w:val="00EF0851"/>
    <w:rsid w:val="00EF0C52"/>
    <w:rsid w:val="00EF2BF4"/>
    <w:rsid w:val="00EF2C4A"/>
    <w:rsid w:val="00EF34DC"/>
    <w:rsid w:val="00EF3A26"/>
    <w:rsid w:val="00EF3AFB"/>
    <w:rsid w:val="00EF4998"/>
    <w:rsid w:val="00EF5677"/>
    <w:rsid w:val="00EF5D15"/>
    <w:rsid w:val="00EF5DBF"/>
    <w:rsid w:val="00EF61C4"/>
    <w:rsid w:val="00EF75FA"/>
    <w:rsid w:val="00F005F7"/>
    <w:rsid w:val="00F008EF"/>
    <w:rsid w:val="00F00ADE"/>
    <w:rsid w:val="00F00FA2"/>
    <w:rsid w:val="00F020FD"/>
    <w:rsid w:val="00F02782"/>
    <w:rsid w:val="00F041D0"/>
    <w:rsid w:val="00F05346"/>
    <w:rsid w:val="00F05B05"/>
    <w:rsid w:val="00F06BF9"/>
    <w:rsid w:val="00F073F7"/>
    <w:rsid w:val="00F074C9"/>
    <w:rsid w:val="00F0779E"/>
    <w:rsid w:val="00F07949"/>
    <w:rsid w:val="00F07EEE"/>
    <w:rsid w:val="00F1009B"/>
    <w:rsid w:val="00F1179C"/>
    <w:rsid w:val="00F117D1"/>
    <w:rsid w:val="00F119AB"/>
    <w:rsid w:val="00F12405"/>
    <w:rsid w:val="00F12739"/>
    <w:rsid w:val="00F14172"/>
    <w:rsid w:val="00F14212"/>
    <w:rsid w:val="00F15321"/>
    <w:rsid w:val="00F15F8C"/>
    <w:rsid w:val="00F20787"/>
    <w:rsid w:val="00F21558"/>
    <w:rsid w:val="00F219C6"/>
    <w:rsid w:val="00F237E4"/>
    <w:rsid w:val="00F23E60"/>
    <w:rsid w:val="00F259DA"/>
    <w:rsid w:val="00F2629C"/>
    <w:rsid w:val="00F27AB0"/>
    <w:rsid w:val="00F31372"/>
    <w:rsid w:val="00F33992"/>
    <w:rsid w:val="00F344DE"/>
    <w:rsid w:val="00F34907"/>
    <w:rsid w:val="00F359F5"/>
    <w:rsid w:val="00F370F0"/>
    <w:rsid w:val="00F403A1"/>
    <w:rsid w:val="00F40758"/>
    <w:rsid w:val="00F410A5"/>
    <w:rsid w:val="00F4123C"/>
    <w:rsid w:val="00F43D04"/>
    <w:rsid w:val="00F4412C"/>
    <w:rsid w:val="00F4430D"/>
    <w:rsid w:val="00F4537A"/>
    <w:rsid w:val="00F457BC"/>
    <w:rsid w:val="00F458EF"/>
    <w:rsid w:val="00F45BEC"/>
    <w:rsid w:val="00F45E62"/>
    <w:rsid w:val="00F45F04"/>
    <w:rsid w:val="00F46890"/>
    <w:rsid w:val="00F47078"/>
    <w:rsid w:val="00F50007"/>
    <w:rsid w:val="00F50646"/>
    <w:rsid w:val="00F50A3B"/>
    <w:rsid w:val="00F50E41"/>
    <w:rsid w:val="00F50FE4"/>
    <w:rsid w:val="00F512CC"/>
    <w:rsid w:val="00F512D2"/>
    <w:rsid w:val="00F51E4B"/>
    <w:rsid w:val="00F52175"/>
    <w:rsid w:val="00F52B78"/>
    <w:rsid w:val="00F53190"/>
    <w:rsid w:val="00F53A6F"/>
    <w:rsid w:val="00F53BD0"/>
    <w:rsid w:val="00F54585"/>
    <w:rsid w:val="00F54A98"/>
    <w:rsid w:val="00F56B72"/>
    <w:rsid w:val="00F60B7C"/>
    <w:rsid w:val="00F60C24"/>
    <w:rsid w:val="00F611EC"/>
    <w:rsid w:val="00F61B25"/>
    <w:rsid w:val="00F625BA"/>
    <w:rsid w:val="00F63501"/>
    <w:rsid w:val="00F63AEE"/>
    <w:rsid w:val="00F63DD4"/>
    <w:rsid w:val="00F67415"/>
    <w:rsid w:val="00F70DC9"/>
    <w:rsid w:val="00F718C8"/>
    <w:rsid w:val="00F71966"/>
    <w:rsid w:val="00F721F4"/>
    <w:rsid w:val="00F72E7E"/>
    <w:rsid w:val="00F73023"/>
    <w:rsid w:val="00F74252"/>
    <w:rsid w:val="00F74265"/>
    <w:rsid w:val="00F74723"/>
    <w:rsid w:val="00F752EC"/>
    <w:rsid w:val="00F75A52"/>
    <w:rsid w:val="00F75D0C"/>
    <w:rsid w:val="00F76BA4"/>
    <w:rsid w:val="00F77875"/>
    <w:rsid w:val="00F77BF6"/>
    <w:rsid w:val="00F77C50"/>
    <w:rsid w:val="00F803D0"/>
    <w:rsid w:val="00F812E9"/>
    <w:rsid w:val="00F81491"/>
    <w:rsid w:val="00F85179"/>
    <w:rsid w:val="00F852E2"/>
    <w:rsid w:val="00F858E0"/>
    <w:rsid w:val="00F85AC5"/>
    <w:rsid w:val="00F8628D"/>
    <w:rsid w:val="00F86A50"/>
    <w:rsid w:val="00F92559"/>
    <w:rsid w:val="00F929A9"/>
    <w:rsid w:val="00F92C44"/>
    <w:rsid w:val="00F93C95"/>
    <w:rsid w:val="00F9543A"/>
    <w:rsid w:val="00F956BD"/>
    <w:rsid w:val="00F962F2"/>
    <w:rsid w:val="00F96C26"/>
    <w:rsid w:val="00F96C4C"/>
    <w:rsid w:val="00F976AE"/>
    <w:rsid w:val="00F978F1"/>
    <w:rsid w:val="00FA060A"/>
    <w:rsid w:val="00FA06E4"/>
    <w:rsid w:val="00FA1284"/>
    <w:rsid w:val="00FA20C1"/>
    <w:rsid w:val="00FA2C9A"/>
    <w:rsid w:val="00FA32C0"/>
    <w:rsid w:val="00FA39E4"/>
    <w:rsid w:val="00FA442E"/>
    <w:rsid w:val="00FA4AD8"/>
    <w:rsid w:val="00FA5B59"/>
    <w:rsid w:val="00FA5D4A"/>
    <w:rsid w:val="00FA6638"/>
    <w:rsid w:val="00FA725A"/>
    <w:rsid w:val="00FA7F52"/>
    <w:rsid w:val="00FB01CE"/>
    <w:rsid w:val="00FB0334"/>
    <w:rsid w:val="00FB05E9"/>
    <w:rsid w:val="00FB0A90"/>
    <w:rsid w:val="00FB15CD"/>
    <w:rsid w:val="00FB304E"/>
    <w:rsid w:val="00FB4385"/>
    <w:rsid w:val="00FB51B7"/>
    <w:rsid w:val="00FB59A9"/>
    <w:rsid w:val="00FB5AB0"/>
    <w:rsid w:val="00FB5E56"/>
    <w:rsid w:val="00FB613F"/>
    <w:rsid w:val="00FB6B8B"/>
    <w:rsid w:val="00FB75DF"/>
    <w:rsid w:val="00FB7806"/>
    <w:rsid w:val="00FB789A"/>
    <w:rsid w:val="00FB7F7C"/>
    <w:rsid w:val="00FC0228"/>
    <w:rsid w:val="00FC0B3D"/>
    <w:rsid w:val="00FC0C8C"/>
    <w:rsid w:val="00FC2126"/>
    <w:rsid w:val="00FC214A"/>
    <w:rsid w:val="00FC2FEF"/>
    <w:rsid w:val="00FC4EBB"/>
    <w:rsid w:val="00FC51B7"/>
    <w:rsid w:val="00FC56F3"/>
    <w:rsid w:val="00FC6421"/>
    <w:rsid w:val="00FC7BCB"/>
    <w:rsid w:val="00FC7C20"/>
    <w:rsid w:val="00FD13BC"/>
    <w:rsid w:val="00FD1836"/>
    <w:rsid w:val="00FD32BE"/>
    <w:rsid w:val="00FD41AB"/>
    <w:rsid w:val="00FD5520"/>
    <w:rsid w:val="00FD5CC9"/>
    <w:rsid w:val="00FD6BB6"/>
    <w:rsid w:val="00FD7622"/>
    <w:rsid w:val="00FD7852"/>
    <w:rsid w:val="00FE178C"/>
    <w:rsid w:val="00FE1AB8"/>
    <w:rsid w:val="00FE1C2E"/>
    <w:rsid w:val="00FE1FE4"/>
    <w:rsid w:val="00FE217F"/>
    <w:rsid w:val="00FE2EE9"/>
    <w:rsid w:val="00FE30FE"/>
    <w:rsid w:val="00FE4ECD"/>
    <w:rsid w:val="00FE5E89"/>
    <w:rsid w:val="00FE6422"/>
    <w:rsid w:val="00FE6714"/>
    <w:rsid w:val="00FE75E7"/>
    <w:rsid w:val="00FF445A"/>
    <w:rsid w:val="00FF47A6"/>
    <w:rsid w:val="00FF4F8E"/>
    <w:rsid w:val="00FF5027"/>
    <w:rsid w:val="00FF51F2"/>
    <w:rsid w:val="00FF5546"/>
    <w:rsid w:val="00FF5665"/>
    <w:rsid w:val="00FF582C"/>
    <w:rsid w:val="00FF5C57"/>
    <w:rsid w:val="00FF6B8F"/>
    <w:rsid w:val="00FF7237"/>
    <w:rsid w:val="00FF72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2A1D31"/>
  <w15:chartTrackingRefBased/>
  <w15:docId w15:val="{77F9718A-5196-4F52-9DD3-A3FDAF1C9E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3937"/>
    <w:pPr>
      <w:spacing w:after="0" w:line="240" w:lineRule="auto"/>
    </w:pPr>
    <w:rPr>
      <w:rFonts w:ascii="Arial" w:hAnsi="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33EBD"/>
    <w:pPr>
      <w:tabs>
        <w:tab w:val="center" w:pos="4536"/>
        <w:tab w:val="right" w:pos="9072"/>
      </w:tabs>
    </w:pPr>
  </w:style>
  <w:style w:type="character" w:customStyle="1" w:styleId="En-tteCar">
    <w:name w:val="En-tête Car"/>
    <w:basedOn w:val="Policepardfaut"/>
    <w:link w:val="En-tte"/>
    <w:uiPriority w:val="99"/>
    <w:rsid w:val="00B33EBD"/>
  </w:style>
  <w:style w:type="paragraph" w:styleId="Pieddepage">
    <w:name w:val="footer"/>
    <w:basedOn w:val="Normal"/>
    <w:link w:val="PieddepageCar"/>
    <w:uiPriority w:val="99"/>
    <w:unhideWhenUsed/>
    <w:rsid w:val="00B33EBD"/>
    <w:pPr>
      <w:tabs>
        <w:tab w:val="center" w:pos="4536"/>
        <w:tab w:val="right" w:pos="9072"/>
      </w:tabs>
    </w:pPr>
  </w:style>
  <w:style w:type="character" w:customStyle="1" w:styleId="PieddepageCar">
    <w:name w:val="Pied de page Car"/>
    <w:basedOn w:val="Policepardfaut"/>
    <w:link w:val="Pieddepage"/>
    <w:uiPriority w:val="99"/>
    <w:rsid w:val="00B33EBD"/>
  </w:style>
  <w:style w:type="table" w:styleId="Grilledutableau">
    <w:name w:val="Table Grid"/>
    <w:basedOn w:val="TableauNormal"/>
    <w:uiPriority w:val="39"/>
    <w:rsid w:val="00B33E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C54E1F"/>
    <w:pPr>
      <w:ind w:left="720"/>
      <w:contextualSpacing/>
    </w:pPr>
  </w:style>
  <w:style w:type="character" w:styleId="Lienhypertexte">
    <w:name w:val="Hyperlink"/>
    <w:basedOn w:val="Policepardfaut"/>
    <w:uiPriority w:val="99"/>
    <w:unhideWhenUsed/>
    <w:rsid w:val="00B572CA"/>
    <w:rPr>
      <w:color w:val="0563C1"/>
      <w:u w:val="single"/>
    </w:rPr>
  </w:style>
  <w:style w:type="character" w:styleId="Lienhypertextesuivivisit">
    <w:name w:val="FollowedHyperlink"/>
    <w:basedOn w:val="Policepardfaut"/>
    <w:uiPriority w:val="99"/>
    <w:semiHidden/>
    <w:unhideWhenUsed/>
    <w:rsid w:val="009500F4"/>
    <w:rPr>
      <w:color w:val="954F72" w:themeColor="followedHyperlink"/>
      <w:u w:val="single"/>
    </w:rPr>
  </w:style>
  <w:style w:type="paragraph" w:styleId="Textedebulles">
    <w:name w:val="Balloon Text"/>
    <w:basedOn w:val="Normal"/>
    <w:link w:val="TextedebullesCar"/>
    <w:uiPriority w:val="99"/>
    <w:semiHidden/>
    <w:unhideWhenUsed/>
    <w:rsid w:val="009E3FDF"/>
    <w:rPr>
      <w:rFonts w:ascii="Segoe UI" w:hAnsi="Segoe UI" w:cs="Segoe UI"/>
      <w:sz w:val="18"/>
      <w:szCs w:val="18"/>
    </w:rPr>
  </w:style>
  <w:style w:type="character" w:customStyle="1" w:styleId="TextedebullesCar">
    <w:name w:val="Texte de bulles Car"/>
    <w:basedOn w:val="Policepardfaut"/>
    <w:link w:val="Textedebulles"/>
    <w:uiPriority w:val="99"/>
    <w:semiHidden/>
    <w:rsid w:val="009E3FDF"/>
    <w:rPr>
      <w:rFonts w:ascii="Segoe UI" w:hAnsi="Segoe UI" w:cs="Segoe UI"/>
      <w:sz w:val="18"/>
      <w:szCs w:val="18"/>
    </w:rPr>
  </w:style>
  <w:style w:type="paragraph" w:styleId="NormalWeb">
    <w:name w:val="Normal (Web)"/>
    <w:basedOn w:val="Normal"/>
    <w:uiPriority w:val="99"/>
    <w:semiHidden/>
    <w:unhideWhenUsed/>
    <w:rsid w:val="00A05CD8"/>
    <w:pPr>
      <w:spacing w:before="100" w:beforeAutospacing="1" w:after="100" w:afterAutospacing="1"/>
    </w:pPr>
    <w:rPr>
      <w:rFonts w:ascii="Times New Roman" w:eastAsia="Times New Roman" w:hAnsi="Times New Roman" w:cs="Times New Roman"/>
      <w:sz w:val="24"/>
      <w:szCs w:val="24"/>
      <w:lang w:eastAsia="fr-FR"/>
    </w:rPr>
  </w:style>
  <w:style w:type="paragraph" w:styleId="Rvision">
    <w:name w:val="Revision"/>
    <w:hidden/>
    <w:uiPriority w:val="99"/>
    <w:semiHidden/>
    <w:rsid w:val="00580330"/>
    <w:pPr>
      <w:spacing w:after="0" w:line="240" w:lineRule="auto"/>
    </w:pPr>
  </w:style>
  <w:style w:type="character" w:styleId="Marquedecommentaire">
    <w:name w:val="annotation reference"/>
    <w:basedOn w:val="Policepardfaut"/>
    <w:uiPriority w:val="99"/>
    <w:semiHidden/>
    <w:unhideWhenUsed/>
    <w:rsid w:val="009C1CF0"/>
    <w:rPr>
      <w:sz w:val="16"/>
      <w:szCs w:val="16"/>
    </w:rPr>
  </w:style>
  <w:style w:type="paragraph" w:styleId="Commentaire">
    <w:name w:val="annotation text"/>
    <w:basedOn w:val="Normal"/>
    <w:link w:val="CommentaireCar"/>
    <w:uiPriority w:val="99"/>
    <w:unhideWhenUsed/>
    <w:rsid w:val="009C1CF0"/>
    <w:rPr>
      <w:sz w:val="20"/>
      <w:szCs w:val="20"/>
    </w:rPr>
  </w:style>
  <w:style w:type="character" w:customStyle="1" w:styleId="CommentaireCar">
    <w:name w:val="Commentaire Car"/>
    <w:basedOn w:val="Policepardfaut"/>
    <w:link w:val="Commentaire"/>
    <w:uiPriority w:val="99"/>
    <w:rsid w:val="009C1CF0"/>
    <w:rPr>
      <w:sz w:val="20"/>
      <w:szCs w:val="20"/>
    </w:rPr>
  </w:style>
  <w:style w:type="paragraph" w:styleId="Objetducommentaire">
    <w:name w:val="annotation subject"/>
    <w:basedOn w:val="Commentaire"/>
    <w:next w:val="Commentaire"/>
    <w:link w:val="ObjetducommentaireCar"/>
    <w:uiPriority w:val="99"/>
    <w:semiHidden/>
    <w:unhideWhenUsed/>
    <w:rsid w:val="009C1CF0"/>
    <w:rPr>
      <w:b/>
      <w:bCs/>
    </w:rPr>
  </w:style>
  <w:style w:type="character" w:customStyle="1" w:styleId="ObjetducommentaireCar">
    <w:name w:val="Objet du commentaire Car"/>
    <w:basedOn w:val="CommentaireCar"/>
    <w:link w:val="Objetducommentaire"/>
    <w:uiPriority w:val="99"/>
    <w:semiHidden/>
    <w:rsid w:val="009C1CF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95600">
      <w:bodyDiv w:val="1"/>
      <w:marLeft w:val="0"/>
      <w:marRight w:val="0"/>
      <w:marTop w:val="0"/>
      <w:marBottom w:val="0"/>
      <w:divBdr>
        <w:top w:val="none" w:sz="0" w:space="0" w:color="auto"/>
        <w:left w:val="none" w:sz="0" w:space="0" w:color="auto"/>
        <w:bottom w:val="none" w:sz="0" w:space="0" w:color="auto"/>
        <w:right w:val="none" w:sz="0" w:space="0" w:color="auto"/>
      </w:divBdr>
    </w:div>
    <w:div w:id="25522771">
      <w:bodyDiv w:val="1"/>
      <w:marLeft w:val="0"/>
      <w:marRight w:val="0"/>
      <w:marTop w:val="0"/>
      <w:marBottom w:val="0"/>
      <w:divBdr>
        <w:top w:val="none" w:sz="0" w:space="0" w:color="auto"/>
        <w:left w:val="none" w:sz="0" w:space="0" w:color="auto"/>
        <w:bottom w:val="none" w:sz="0" w:space="0" w:color="auto"/>
        <w:right w:val="none" w:sz="0" w:space="0" w:color="auto"/>
      </w:divBdr>
    </w:div>
    <w:div w:id="54207185">
      <w:bodyDiv w:val="1"/>
      <w:marLeft w:val="0"/>
      <w:marRight w:val="0"/>
      <w:marTop w:val="0"/>
      <w:marBottom w:val="0"/>
      <w:divBdr>
        <w:top w:val="none" w:sz="0" w:space="0" w:color="auto"/>
        <w:left w:val="none" w:sz="0" w:space="0" w:color="auto"/>
        <w:bottom w:val="none" w:sz="0" w:space="0" w:color="auto"/>
        <w:right w:val="none" w:sz="0" w:space="0" w:color="auto"/>
      </w:divBdr>
      <w:divsChild>
        <w:div w:id="1123964626">
          <w:marLeft w:val="0"/>
          <w:marRight w:val="0"/>
          <w:marTop w:val="0"/>
          <w:marBottom w:val="0"/>
          <w:divBdr>
            <w:top w:val="none" w:sz="0" w:space="0" w:color="AAB3B3"/>
            <w:left w:val="none" w:sz="0" w:space="0" w:color="AAB3B3"/>
            <w:bottom w:val="none" w:sz="0" w:space="0" w:color="AAB3B3"/>
            <w:right w:val="single" w:sz="6" w:space="0" w:color="AAB3B3"/>
          </w:divBdr>
          <w:divsChild>
            <w:div w:id="598608742">
              <w:marLeft w:val="75"/>
              <w:marRight w:val="75"/>
              <w:marTop w:val="75"/>
              <w:marBottom w:val="75"/>
              <w:divBdr>
                <w:top w:val="none" w:sz="0" w:space="0" w:color="auto"/>
                <w:left w:val="none" w:sz="0" w:space="0" w:color="auto"/>
                <w:bottom w:val="none" w:sz="0" w:space="0" w:color="auto"/>
                <w:right w:val="none" w:sz="0" w:space="0" w:color="auto"/>
              </w:divBdr>
            </w:div>
          </w:divsChild>
        </w:div>
        <w:div w:id="2078478254">
          <w:marLeft w:val="0"/>
          <w:marRight w:val="0"/>
          <w:marTop w:val="0"/>
          <w:marBottom w:val="0"/>
          <w:divBdr>
            <w:top w:val="none" w:sz="0" w:space="0" w:color="AAB3B3"/>
            <w:left w:val="none" w:sz="0" w:space="0" w:color="AAB3B3"/>
            <w:bottom w:val="none" w:sz="0" w:space="0" w:color="AAB3B3"/>
            <w:right w:val="none" w:sz="0" w:space="0" w:color="auto"/>
          </w:divBdr>
          <w:divsChild>
            <w:div w:id="47806499">
              <w:marLeft w:val="75"/>
              <w:marRight w:val="75"/>
              <w:marTop w:val="75"/>
              <w:marBottom w:val="75"/>
              <w:divBdr>
                <w:top w:val="none" w:sz="0" w:space="0" w:color="auto"/>
                <w:left w:val="none" w:sz="0" w:space="0" w:color="auto"/>
                <w:bottom w:val="none" w:sz="0" w:space="0" w:color="auto"/>
                <w:right w:val="none" w:sz="0" w:space="0" w:color="auto"/>
              </w:divBdr>
              <w:divsChild>
                <w:div w:id="139258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88722">
      <w:bodyDiv w:val="1"/>
      <w:marLeft w:val="0"/>
      <w:marRight w:val="0"/>
      <w:marTop w:val="0"/>
      <w:marBottom w:val="0"/>
      <w:divBdr>
        <w:top w:val="none" w:sz="0" w:space="0" w:color="auto"/>
        <w:left w:val="none" w:sz="0" w:space="0" w:color="auto"/>
        <w:bottom w:val="none" w:sz="0" w:space="0" w:color="auto"/>
        <w:right w:val="none" w:sz="0" w:space="0" w:color="auto"/>
      </w:divBdr>
    </w:div>
    <w:div w:id="104927844">
      <w:bodyDiv w:val="1"/>
      <w:marLeft w:val="0"/>
      <w:marRight w:val="0"/>
      <w:marTop w:val="0"/>
      <w:marBottom w:val="0"/>
      <w:divBdr>
        <w:top w:val="none" w:sz="0" w:space="0" w:color="auto"/>
        <w:left w:val="none" w:sz="0" w:space="0" w:color="auto"/>
        <w:bottom w:val="none" w:sz="0" w:space="0" w:color="auto"/>
        <w:right w:val="none" w:sz="0" w:space="0" w:color="auto"/>
      </w:divBdr>
    </w:div>
    <w:div w:id="110982978">
      <w:bodyDiv w:val="1"/>
      <w:marLeft w:val="0"/>
      <w:marRight w:val="0"/>
      <w:marTop w:val="0"/>
      <w:marBottom w:val="0"/>
      <w:divBdr>
        <w:top w:val="none" w:sz="0" w:space="0" w:color="auto"/>
        <w:left w:val="none" w:sz="0" w:space="0" w:color="auto"/>
        <w:bottom w:val="none" w:sz="0" w:space="0" w:color="auto"/>
        <w:right w:val="none" w:sz="0" w:space="0" w:color="auto"/>
      </w:divBdr>
    </w:div>
    <w:div w:id="132985412">
      <w:bodyDiv w:val="1"/>
      <w:marLeft w:val="0"/>
      <w:marRight w:val="0"/>
      <w:marTop w:val="0"/>
      <w:marBottom w:val="0"/>
      <w:divBdr>
        <w:top w:val="none" w:sz="0" w:space="0" w:color="auto"/>
        <w:left w:val="none" w:sz="0" w:space="0" w:color="auto"/>
        <w:bottom w:val="none" w:sz="0" w:space="0" w:color="auto"/>
        <w:right w:val="none" w:sz="0" w:space="0" w:color="auto"/>
      </w:divBdr>
    </w:div>
    <w:div w:id="209658825">
      <w:bodyDiv w:val="1"/>
      <w:marLeft w:val="0"/>
      <w:marRight w:val="0"/>
      <w:marTop w:val="0"/>
      <w:marBottom w:val="0"/>
      <w:divBdr>
        <w:top w:val="none" w:sz="0" w:space="0" w:color="auto"/>
        <w:left w:val="none" w:sz="0" w:space="0" w:color="auto"/>
        <w:bottom w:val="none" w:sz="0" w:space="0" w:color="auto"/>
        <w:right w:val="none" w:sz="0" w:space="0" w:color="auto"/>
      </w:divBdr>
    </w:div>
    <w:div w:id="276790293">
      <w:bodyDiv w:val="1"/>
      <w:marLeft w:val="0"/>
      <w:marRight w:val="0"/>
      <w:marTop w:val="0"/>
      <w:marBottom w:val="0"/>
      <w:divBdr>
        <w:top w:val="none" w:sz="0" w:space="0" w:color="auto"/>
        <w:left w:val="none" w:sz="0" w:space="0" w:color="auto"/>
        <w:bottom w:val="none" w:sz="0" w:space="0" w:color="auto"/>
        <w:right w:val="none" w:sz="0" w:space="0" w:color="auto"/>
      </w:divBdr>
    </w:div>
    <w:div w:id="332997126">
      <w:bodyDiv w:val="1"/>
      <w:marLeft w:val="0"/>
      <w:marRight w:val="0"/>
      <w:marTop w:val="0"/>
      <w:marBottom w:val="0"/>
      <w:divBdr>
        <w:top w:val="none" w:sz="0" w:space="0" w:color="auto"/>
        <w:left w:val="none" w:sz="0" w:space="0" w:color="auto"/>
        <w:bottom w:val="none" w:sz="0" w:space="0" w:color="auto"/>
        <w:right w:val="none" w:sz="0" w:space="0" w:color="auto"/>
      </w:divBdr>
    </w:div>
    <w:div w:id="359403003">
      <w:bodyDiv w:val="1"/>
      <w:marLeft w:val="0"/>
      <w:marRight w:val="0"/>
      <w:marTop w:val="0"/>
      <w:marBottom w:val="0"/>
      <w:divBdr>
        <w:top w:val="none" w:sz="0" w:space="0" w:color="auto"/>
        <w:left w:val="none" w:sz="0" w:space="0" w:color="auto"/>
        <w:bottom w:val="none" w:sz="0" w:space="0" w:color="auto"/>
        <w:right w:val="none" w:sz="0" w:space="0" w:color="auto"/>
      </w:divBdr>
    </w:div>
    <w:div w:id="364716833">
      <w:bodyDiv w:val="1"/>
      <w:marLeft w:val="0"/>
      <w:marRight w:val="0"/>
      <w:marTop w:val="0"/>
      <w:marBottom w:val="0"/>
      <w:divBdr>
        <w:top w:val="none" w:sz="0" w:space="0" w:color="auto"/>
        <w:left w:val="none" w:sz="0" w:space="0" w:color="auto"/>
        <w:bottom w:val="none" w:sz="0" w:space="0" w:color="auto"/>
        <w:right w:val="none" w:sz="0" w:space="0" w:color="auto"/>
      </w:divBdr>
    </w:div>
    <w:div w:id="379286293">
      <w:bodyDiv w:val="1"/>
      <w:marLeft w:val="0"/>
      <w:marRight w:val="0"/>
      <w:marTop w:val="0"/>
      <w:marBottom w:val="0"/>
      <w:divBdr>
        <w:top w:val="none" w:sz="0" w:space="0" w:color="auto"/>
        <w:left w:val="none" w:sz="0" w:space="0" w:color="auto"/>
        <w:bottom w:val="none" w:sz="0" w:space="0" w:color="auto"/>
        <w:right w:val="none" w:sz="0" w:space="0" w:color="auto"/>
      </w:divBdr>
    </w:div>
    <w:div w:id="466701155">
      <w:bodyDiv w:val="1"/>
      <w:marLeft w:val="0"/>
      <w:marRight w:val="0"/>
      <w:marTop w:val="0"/>
      <w:marBottom w:val="0"/>
      <w:divBdr>
        <w:top w:val="none" w:sz="0" w:space="0" w:color="auto"/>
        <w:left w:val="none" w:sz="0" w:space="0" w:color="auto"/>
        <w:bottom w:val="none" w:sz="0" w:space="0" w:color="auto"/>
        <w:right w:val="none" w:sz="0" w:space="0" w:color="auto"/>
      </w:divBdr>
    </w:div>
    <w:div w:id="467668712">
      <w:bodyDiv w:val="1"/>
      <w:marLeft w:val="0"/>
      <w:marRight w:val="0"/>
      <w:marTop w:val="0"/>
      <w:marBottom w:val="0"/>
      <w:divBdr>
        <w:top w:val="none" w:sz="0" w:space="0" w:color="auto"/>
        <w:left w:val="none" w:sz="0" w:space="0" w:color="auto"/>
        <w:bottom w:val="none" w:sz="0" w:space="0" w:color="auto"/>
        <w:right w:val="none" w:sz="0" w:space="0" w:color="auto"/>
      </w:divBdr>
    </w:div>
    <w:div w:id="480118675">
      <w:bodyDiv w:val="1"/>
      <w:marLeft w:val="0"/>
      <w:marRight w:val="0"/>
      <w:marTop w:val="0"/>
      <w:marBottom w:val="0"/>
      <w:divBdr>
        <w:top w:val="none" w:sz="0" w:space="0" w:color="auto"/>
        <w:left w:val="none" w:sz="0" w:space="0" w:color="auto"/>
        <w:bottom w:val="none" w:sz="0" w:space="0" w:color="auto"/>
        <w:right w:val="none" w:sz="0" w:space="0" w:color="auto"/>
      </w:divBdr>
    </w:div>
    <w:div w:id="488718333">
      <w:bodyDiv w:val="1"/>
      <w:marLeft w:val="0"/>
      <w:marRight w:val="0"/>
      <w:marTop w:val="0"/>
      <w:marBottom w:val="0"/>
      <w:divBdr>
        <w:top w:val="none" w:sz="0" w:space="0" w:color="auto"/>
        <w:left w:val="none" w:sz="0" w:space="0" w:color="auto"/>
        <w:bottom w:val="none" w:sz="0" w:space="0" w:color="auto"/>
        <w:right w:val="none" w:sz="0" w:space="0" w:color="auto"/>
      </w:divBdr>
    </w:div>
    <w:div w:id="525364058">
      <w:bodyDiv w:val="1"/>
      <w:marLeft w:val="0"/>
      <w:marRight w:val="0"/>
      <w:marTop w:val="0"/>
      <w:marBottom w:val="0"/>
      <w:divBdr>
        <w:top w:val="none" w:sz="0" w:space="0" w:color="auto"/>
        <w:left w:val="none" w:sz="0" w:space="0" w:color="auto"/>
        <w:bottom w:val="none" w:sz="0" w:space="0" w:color="auto"/>
        <w:right w:val="none" w:sz="0" w:space="0" w:color="auto"/>
      </w:divBdr>
      <w:divsChild>
        <w:div w:id="1359159156">
          <w:marLeft w:val="0"/>
          <w:marRight w:val="0"/>
          <w:marTop w:val="0"/>
          <w:marBottom w:val="0"/>
          <w:divBdr>
            <w:top w:val="none" w:sz="0" w:space="0" w:color="AAB3B3"/>
            <w:left w:val="none" w:sz="0" w:space="0" w:color="auto"/>
            <w:bottom w:val="single" w:sz="6" w:space="0" w:color="EDEDED"/>
            <w:right w:val="none" w:sz="0" w:space="0" w:color="auto"/>
          </w:divBdr>
          <w:divsChild>
            <w:div w:id="2045133811">
              <w:marLeft w:val="75"/>
              <w:marRight w:val="75"/>
              <w:marTop w:val="0"/>
              <w:marBottom w:val="0"/>
              <w:divBdr>
                <w:top w:val="none" w:sz="0" w:space="0" w:color="auto"/>
                <w:left w:val="none" w:sz="0" w:space="0" w:color="auto"/>
                <w:bottom w:val="none" w:sz="0" w:space="0" w:color="auto"/>
                <w:right w:val="none" w:sz="0" w:space="0" w:color="auto"/>
              </w:divBdr>
            </w:div>
          </w:divsChild>
        </w:div>
        <w:div w:id="1316373876">
          <w:marLeft w:val="0"/>
          <w:marRight w:val="0"/>
          <w:marTop w:val="0"/>
          <w:marBottom w:val="0"/>
          <w:divBdr>
            <w:top w:val="none" w:sz="0" w:space="0" w:color="AAB3B3"/>
            <w:left w:val="none" w:sz="0" w:space="0" w:color="auto"/>
            <w:bottom w:val="single" w:sz="6" w:space="0" w:color="EDEDED"/>
            <w:right w:val="none" w:sz="0" w:space="0" w:color="auto"/>
          </w:divBdr>
          <w:divsChild>
            <w:div w:id="875888792">
              <w:marLeft w:val="75"/>
              <w:marRight w:val="75"/>
              <w:marTop w:val="0"/>
              <w:marBottom w:val="0"/>
              <w:divBdr>
                <w:top w:val="none" w:sz="0" w:space="0" w:color="auto"/>
                <w:left w:val="none" w:sz="0" w:space="0" w:color="auto"/>
                <w:bottom w:val="none" w:sz="0" w:space="0" w:color="auto"/>
                <w:right w:val="none" w:sz="0" w:space="0" w:color="auto"/>
              </w:divBdr>
            </w:div>
          </w:divsChild>
        </w:div>
      </w:divsChild>
    </w:div>
    <w:div w:id="536353719">
      <w:bodyDiv w:val="1"/>
      <w:marLeft w:val="0"/>
      <w:marRight w:val="0"/>
      <w:marTop w:val="0"/>
      <w:marBottom w:val="0"/>
      <w:divBdr>
        <w:top w:val="none" w:sz="0" w:space="0" w:color="auto"/>
        <w:left w:val="none" w:sz="0" w:space="0" w:color="auto"/>
        <w:bottom w:val="none" w:sz="0" w:space="0" w:color="auto"/>
        <w:right w:val="none" w:sz="0" w:space="0" w:color="auto"/>
      </w:divBdr>
    </w:div>
    <w:div w:id="558826324">
      <w:bodyDiv w:val="1"/>
      <w:marLeft w:val="0"/>
      <w:marRight w:val="0"/>
      <w:marTop w:val="0"/>
      <w:marBottom w:val="0"/>
      <w:divBdr>
        <w:top w:val="none" w:sz="0" w:space="0" w:color="auto"/>
        <w:left w:val="none" w:sz="0" w:space="0" w:color="auto"/>
        <w:bottom w:val="none" w:sz="0" w:space="0" w:color="auto"/>
        <w:right w:val="none" w:sz="0" w:space="0" w:color="auto"/>
      </w:divBdr>
    </w:div>
    <w:div w:id="611740529">
      <w:bodyDiv w:val="1"/>
      <w:marLeft w:val="0"/>
      <w:marRight w:val="0"/>
      <w:marTop w:val="0"/>
      <w:marBottom w:val="0"/>
      <w:divBdr>
        <w:top w:val="none" w:sz="0" w:space="0" w:color="auto"/>
        <w:left w:val="none" w:sz="0" w:space="0" w:color="auto"/>
        <w:bottom w:val="none" w:sz="0" w:space="0" w:color="auto"/>
        <w:right w:val="none" w:sz="0" w:space="0" w:color="auto"/>
      </w:divBdr>
      <w:divsChild>
        <w:div w:id="1809975543">
          <w:marLeft w:val="-120"/>
          <w:marRight w:val="0"/>
          <w:marTop w:val="0"/>
          <w:marBottom w:val="0"/>
          <w:divBdr>
            <w:top w:val="none" w:sz="0" w:space="0" w:color="auto"/>
            <w:left w:val="none" w:sz="0" w:space="0" w:color="auto"/>
            <w:bottom w:val="none" w:sz="0" w:space="0" w:color="auto"/>
            <w:right w:val="none" w:sz="0" w:space="0" w:color="auto"/>
          </w:divBdr>
          <w:divsChild>
            <w:div w:id="1870290316">
              <w:marLeft w:val="-240"/>
              <w:marRight w:val="-240"/>
              <w:marTop w:val="0"/>
              <w:marBottom w:val="0"/>
              <w:divBdr>
                <w:top w:val="none" w:sz="0" w:space="0" w:color="auto"/>
                <w:left w:val="none" w:sz="0" w:space="0" w:color="auto"/>
                <w:bottom w:val="none" w:sz="0" w:space="0" w:color="auto"/>
                <w:right w:val="none" w:sz="0" w:space="0" w:color="auto"/>
              </w:divBdr>
              <w:divsChild>
                <w:div w:id="1134446890">
                  <w:marLeft w:val="0"/>
                  <w:marRight w:val="0"/>
                  <w:marTop w:val="0"/>
                  <w:marBottom w:val="0"/>
                  <w:divBdr>
                    <w:top w:val="none" w:sz="0" w:space="0" w:color="auto"/>
                    <w:left w:val="none" w:sz="0" w:space="0" w:color="auto"/>
                    <w:bottom w:val="none" w:sz="0" w:space="0" w:color="auto"/>
                    <w:right w:val="none" w:sz="0" w:space="0" w:color="auto"/>
                  </w:divBdr>
                  <w:divsChild>
                    <w:div w:id="2116513745">
                      <w:marLeft w:val="300"/>
                      <w:marRight w:val="300"/>
                      <w:marTop w:val="0"/>
                      <w:marBottom w:val="0"/>
                      <w:divBdr>
                        <w:top w:val="none" w:sz="0" w:space="0" w:color="auto"/>
                        <w:left w:val="none" w:sz="0" w:space="0" w:color="auto"/>
                        <w:bottom w:val="none" w:sz="0" w:space="0" w:color="auto"/>
                        <w:right w:val="none" w:sz="0" w:space="0" w:color="auto"/>
                      </w:divBdr>
                      <w:divsChild>
                        <w:div w:id="1276138919">
                          <w:marLeft w:val="0"/>
                          <w:marRight w:val="0"/>
                          <w:marTop w:val="0"/>
                          <w:marBottom w:val="0"/>
                          <w:divBdr>
                            <w:top w:val="none" w:sz="0" w:space="0" w:color="auto"/>
                            <w:left w:val="none" w:sz="0" w:space="0" w:color="auto"/>
                            <w:bottom w:val="none" w:sz="0" w:space="0" w:color="auto"/>
                            <w:right w:val="none" w:sz="0" w:space="0" w:color="auto"/>
                          </w:divBdr>
                          <w:divsChild>
                            <w:div w:id="1858035957">
                              <w:marLeft w:val="0"/>
                              <w:marRight w:val="-300"/>
                              <w:marTop w:val="0"/>
                              <w:marBottom w:val="30"/>
                              <w:divBdr>
                                <w:top w:val="none" w:sz="0" w:space="0" w:color="auto"/>
                                <w:left w:val="none" w:sz="0" w:space="0" w:color="auto"/>
                                <w:bottom w:val="none" w:sz="0" w:space="0" w:color="auto"/>
                                <w:right w:val="none" w:sz="0" w:space="0" w:color="auto"/>
                              </w:divBdr>
                              <w:divsChild>
                                <w:div w:id="697122051">
                                  <w:marLeft w:val="0"/>
                                  <w:marRight w:val="0"/>
                                  <w:marTop w:val="0"/>
                                  <w:marBottom w:val="0"/>
                                  <w:divBdr>
                                    <w:top w:val="none" w:sz="0" w:space="0" w:color="auto"/>
                                    <w:left w:val="none" w:sz="0" w:space="0" w:color="auto"/>
                                    <w:bottom w:val="none" w:sz="0" w:space="0" w:color="auto"/>
                                    <w:right w:val="none" w:sz="0" w:space="0" w:color="auto"/>
                                  </w:divBdr>
                                  <w:divsChild>
                                    <w:div w:id="1468887659">
                                      <w:marLeft w:val="0"/>
                                      <w:marRight w:val="0"/>
                                      <w:marTop w:val="0"/>
                                      <w:marBottom w:val="0"/>
                                      <w:divBdr>
                                        <w:top w:val="none" w:sz="0" w:space="0" w:color="auto"/>
                                        <w:left w:val="none" w:sz="0" w:space="0" w:color="auto"/>
                                        <w:bottom w:val="none" w:sz="0" w:space="0" w:color="auto"/>
                                        <w:right w:val="none" w:sz="0" w:space="0" w:color="auto"/>
                                      </w:divBdr>
                                      <w:divsChild>
                                        <w:div w:id="1178271880">
                                          <w:marLeft w:val="0"/>
                                          <w:marRight w:val="0"/>
                                          <w:marTop w:val="0"/>
                                          <w:marBottom w:val="0"/>
                                          <w:divBdr>
                                            <w:top w:val="none" w:sz="0" w:space="0" w:color="auto"/>
                                            <w:left w:val="none" w:sz="0" w:space="0" w:color="auto"/>
                                            <w:bottom w:val="none" w:sz="0" w:space="0" w:color="auto"/>
                                            <w:right w:val="none" w:sz="0" w:space="0" w:color="auto"/>
                                          </w:divBdr>
                                          <w:divsChild>
                                            <w:div w:id="1148550745">
                                              <w:marLeft w:val="-60"/>
                                              <w:marRight w:val="0"/>
                                              <w:marTop w:val="0"/>
                                              <w:marBottom w:val="0"/>
                                              <w:divBdr>
                                                <w:top w:val="none" w:sz="0" w:space="0" w:color="auto"/>
                                                <w:left w:val="none" w:sz="0" w:space="0" w:color="auto"/>
                                                <w:bottom w:val="none" w:sz="0" w:space="0" w:color="auto"/>
                                                <w:right w:val="none" w:sz="0" w:space="0" w:color="auto"/>
                                              </w:divBdr>
                                              <w:divsChild>
                                                <w:div w:id="1379932573">
                                                  <w:marLeft w:val="0"/>
                                                  <w:marRight w:val="0"/>
                                                  <w:marTop w:val="0"/>
                                                  <w:marBottom w:val="0"/>
                                                  <w:divBdr>
                                                    <w:top w:val="none" w:sz="0" w:space="0" w:color="auto"/>
                                                    <w:left w:val="none" w:sz="0" w:space="0" w:color="auto"/>
                                                    <w:bottom w:val="none" w:sz="0" w:space="0" w:color="auto"/>
                                                    <w:right w:val="none" w:sz="0" w:space="0" w:color="auto"/>
                                                  </w:divBdr>
                                                </w:div>
                                                <w:div w:id="345330729">
                                                  <w:marLeft w:val="0"/>
                                                  <w:marRight w:val="0"/>
                                                  <w:marTop w:val="0"/>
                                                  <w:marBottom w:val="0"/>
                                                  <w:divBdr>
                                                    <w:top w:val="none" w:sz="0" w:space="0" w:color="auto"/>
                                                    <w:left w:val="none" w:sz="0" w:space="0" w:color="auto"/>
                                                    <w:bottom w:val="none" w:sz="0" w:space="0" w:color="auto"/>
                                                    <w:right w:val="none" w:sz="0" w:space="0" w:color="auto"/>
                                                  </w:divBdr>
                                                  <w:divsChild>
                                                    <w:div w:id="2126803883">
                                                      <w:marLeft w:val="0"/>
                                                      <w:marRight w:val="120"/>
                                                      <w:marTop w:val="0"/>
                                                      <w:marBottom w:val="0"/>
                                                      <w:divBdr>
                                                        <w:top w:val="none" w:sz="0" w:space="0" w:color="auto"/>
                                                        <w:left w:val="none" w:sz="0" w:space="0" w:color="auto"/>
                                                        <w:bottom w:val="none" w:sz="0" w:space="0" w:color="auto"/>
                                                        <w:right w:val="none" w:sz="0" w:space="0" w:color="auto"/>
                                                      </w:divBdr>
                                                      <w:divsChild>
                                                        <w:div w:id="515467486">
                                                          <w:marLeft w:val="0"/>
                                                          <w:marRight w:val="0"/>
                                                          <w:marTop w:val="0"/>
                                                          <w:marBottom w:val="0"/>
                                                          <w:divBdr>
                                                            <w:top w:val="none" w:sz="0" w:space="0" w:color="auto"/>
                                                            <w:left w:val="none" w:sz="0" w:space="0" w:color="auto"/>
                                                            <w:bottom w:val="none" w:sz="0" w:space="0" w:color="auto"/>
                                                            <w:right w:val="none" w:sz="0" w:space="0" w:color="auto"/>
                                                          </w:divBdr>
                                                        </w:div>
                                                        <w:div w:id="697318838">
                                                          <w:marLeft w:val="0"/>
                                                          <w:marRight w:val="0"/>
                                                          <w:marTop w:val="0"/>
                                                          <w:marBottom w:val="0"/>
                                                          <w:divBdr>
                                                            <w:top w:val="single" w:sz="12" w:space="0" w:color="DFE1E6"/>
                                                            <w:left w:val="single" w:sz="12" w:space="0" w:color="DFE1E6"/>
                                                            <w:bottom w:val="single" w:sz="12" w:space="0" w:color="DFE1E6"/>
                                                            <w:right w:val="single" w:sz="12" w:space="0" w:color="DFE1E6"/>
                                                          </w:divBdr>
                                                        </w:div>
                                                      </w:divsChild>
                                                    </w:div>
                                                  </w:divsChild>
                                                </w:div>
                                              </w:divsChild>
                                            </w:div>
                                          </w:divsChild>
                                        </w:div>
                                      </w:divsChild>
                                    </w:div>
                                  </w:divsChild>
                                </w:div>
                                <w:div w:id="963927980">
                                  <w:marLeft w:val="0"/>
                                  <w:marRight w:val="0"/>
                                  <w:marTop w:val="0"/>
                                  <w:marBottom w:val="0"/>
                                  <w:divBdr>
                                    <w:top w:val="none" w:sz="0" w:space="0" w:color="auto"/>
                                    <w:left w:val="none" w:sz="0" w:space="0" w:color="auto"/>
                                    <w:bottom w:val="none" w:sz="0" w:space="0" w:color="auto"/>
                                    <w:right w:val="none" w:sz="0" w:space="0" w:color="auto"/>
                                  </w:divBdr>
                                  <w:divsChild>
                                    <w:div w:id="32270895">
                                      <w:marLeft w:val="0"/>
                                      <w:marRight w:val="0"/>
                                      <w:marTop w:val="0"/>
                                      <w:marBottom w:val="0"/>
                                      <w:divBdr>
                                        <w:top w:val="none" w:sz="0" w:space="0" w:color="auto"/>
                                        <w:left w:val="none" w:sz="0" w:space="0" w:color="auto"/>
                                        <w:bottom w:val="none" w:sz="0" w:space="0" w:color="auto"/>
                                        <w:right w:val="none" w:sz="0" w:space="0" w:color="auto"/>
                                      </w:divBdr>
                                      <w:divsChild>
                                        <w:div w:id="1029797039">
                                          <w:marLeft w:val="0"/>
                                          <w:marRight w:val="0"/>
                                          <w:marTop w:val="0"/>
                                          <w:marBottom w:val="0"/>
                                          <w:divBdr>
                                            <w:top w:val="none" w:sz="0" w:space="0" w:color="auto"/>
                                            <w:left w:val="none" w:sz="0" w:space="0" w:color="auto"/>
                                            <w:bottom w:val="none" w:sz="0" w:space="0" w:color="auto"/>
                                            <w:right w:val="none" w:sz="0" w:space="0" w:color="auto"/>
                                          </w:divBdr>
                                          <w:divsChild>
                                            <w:div w:id="505679000">
                                              <w:marLeft w:val="0"/>
                                              <w:marRight w:val="0"/>
                                              <w:marTop w:val="0"/>
                                              <w:marBottom w:val="0"/>
                                              <w:divBdr>
                                                <w:top w:val="none" w:sz="0" w:space="0" w:color="auto"/>
                                                <w:left w:val="none" w:sz="0" w:space="0" w:color="auto"/>
                                                <w:bottom w:val="none" w:sz="0" w:space="0" w:color="auto"/>
                                                <w:right w:val="none" w:sz="0" w:space="0" w:color="auto"/>
                                              </w:divBdr>
                                              <w:divsChild>
                                                <w:div w:id="363136762">
                                                  <w:marLeft w:val="0"/>
                                                  <w:marRight w:val="0"/>
                                                  <w:marTop w:val="0"/>
                                                  <w:marBottom w:val="0"/>
                                                  <w:divBdr>
                                                    <w:top w:val="none" w:sz="0" w:space="0" w:color="auto"/>
                                                    <w:left w:val="none" w:sz="0" w:space="0" w:color="auto"/>
                                                    <w:bottom w:val="none" w:sz="0" w:space="0" w:color="auto"/>
                                                    <w:right w:val="none" w:sz="0" w:space="0" w:color="auto"/>
                                                  </w:divBdr>
                                                  <w:divsChild>
                                                    <w:div w:id="1449664795">
                                                      <w:marLeft w:val="0"/>
                                                      <w:marRight w:val="0"/>
                                                      <w:marTop w:val="0"/>
                                                      <w:marBottom w:val="0"/>
                                                      <w:divBdr>
                                                        <w:top w:val="none" w:sz="0" w:space="0" w:color="auto"/>
                                                        <w:left w:val="none" w:sz="0" w:space="0" w:color="auto"/>
                                                        <w:bottom w:val="none" w:sz="0" w:space="0" w:color="auto"/>
                                                        <w:right w:val="none" w:sz="0" w:space="0" w:color="auto"/>
                                                      </w:divBdr>
                                                      <w:divsChild>
                                                        <w:div w:id="163513206">
                                                          <w:marLeft w:val="0"/>
                                                          <w:marRight w:val="0"/>
                                                          <w:marTop w:val="0"/>
                                                          <w:marBottom w:val="0"/>
                                                          <w:divBdr>
                                                            <w:top w:val="none" w:sz="0" w:space="0" w:color="auto"/>
                                                            <w:left w:val="none" w:sz="0" w:space="0" w:color="auto"/>
                                                            <w:bottom w:val="none" w:sz="0" w:space="0" w:color="auto"/>
                                                            <w:right w:val="none" w:sz="0" w:space="0" w:color="auto"/>
                                                          </w:divBdr>
                                                          <w:divsChild>
                                                            <w:div w:id="219632262">
                                                              <w:marLeft w:val="0"/>
                                                              <w:marRight w:val="0"/>
                                                              <w:marTop w:val="0"/>
                                                              <w:marBottom w:val="0"/>
                                                              <w:divBdr>
                                                                <w:top w:val="none" w:sz="0" w:space="0" w:color="auto"/>
                                                                <w:left w:val="none" w:sz="0" w:space="0" w:color="auto"/>
                                                                <w:bottom w:val="none" w:sz="0" w:space="0" w:color="auto"/>
                                                                <w:right w:val="none" w:sz="0" w:space="0" w:color="auto"/>
                                                              </w:divBdr>
                                                              <w:divsChild>
                                                                <w:div w:id="314457556">
                                                                  <w:marLeft w:val="0"/>
                                                                  <w:marRight w:val="0"/>
                                                                  <w:marTop w:val="0"/>
                                                                  <w:marBottom w:val="0"/>
                                                                  <w:divBdr>
                                                                    <w:top w:val="none" w:sz="0" w:space="0" w:color="auto"/>
                                                                    <w:left w:val="none" w:sz="0" w:space="0" w:color="auto"/>
                                                                    <w:bottom w:val="none" w:sz="0" w:space="0" w:color="auto"/>
                                                                    <w:right w:val="none" w:sz="0" w:space="0" w:color="auto"/>
                                                                  </w:divBdr>
                                                                  <w:divsChild>
                                                                    <w:div w:id="1006206618">
                                                                      <w:marLeft w:val="0"/>
                                                                      <w:marRight w:val="0"/>
                                                                      <w:marTop w:val="0"/>
                                                                      <w:marBottom w:val="0"/>
                                                                      <w:divBdr>
                                                                        <w:top w:val="none" w:sz="0" w:space="0" w:color="auto"/>
                                                                        <w:left w:val="none" w:sz="0" w:space="0" w:color="auto"/>
                                                                        <w:bottom w:val="none" w:sz="0" w:space="0" w:color="auto"/>
                                                                        <w:right w:val="none" w:sz="0" w:space="0" w:color="auto"/>
                                                                      </w:divBdr>
                                                                      <w:divsChild>
                                                                        <w:div w:id="1021785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31794091">
      <w:bodyDiv w:val="1"/>
      <w:marLeft w:val="0"/>
      <w:marRight w:val="0"/>
      <w:marTop w:val="0"/>
      <w:marBottom w:val="0"/>
      <w:divBdr>
        <w:top w:val="none" w:sz="0" w:space="0" w:color="auto"/>
        <w:left w:val="none" w:sz="0" w:space="0" w:color="auto"/>
        <w:bottom w:val="none" w:sz="0" w:space="0" w:color="auto"/>
        <w:right w:val="none" w:sz="0" w:space="0" w:color="auto"/>
      </w:divBdr>
    </w:div>
    <w:div w:id="645473216">
      <w:bodyDiv w:val="1"/>
      <w:marLeft w:val="0"/>
      <w:marRight w:val="0"/>
      <w:marTop w:val="0"/>
      <w:marBottom w:val="0"/>
      <w:divBdr>
        <w:top w:val="none" w:sz="0" w:space="0" w:color="auto"/>
        <w:left w:val="none" w:sz="0" w:space="0" w:color="auto"/>
        <w:bottom w:val="none" w:sz="0" w:space="0" w:color="auto"/>
        <w:right w:val="none" w:sz="0" w:space="0" w:color="auto"/>
      </w:divBdr>
    </w:div>
    <w:div w:id="730539035">
      <w:bodyDiv w:val="1"/>
      <w:marLeft w:val="0"/>
      <w:marRight w:val="0"/>
      <w:marTop w:val="0"/>
      <w:marBottom w:val="0"/>
      <w:divBdr>
        <w:top w:val="none" w:sz="0" w:space="0" w:color="auto"/>
        <w:left w:val="none" w:sz="0" w:space="0" w:color="auto"/>
        <w:bottom w:val="none" w:sz="0" w:space="0" w:color="auto"/>
        <w:right w:val="none" w:sz="0" w:space="0" w:color="auto"/>
      </w:divBdr>
    </w:div>
    <w:div w:id="746615593">
      <w:bodyDiv w:val="1"/>
      <w:marLeft w:val="0"/>
      <w:marRight w:val="0"/>
      <w:marTop w:val="0"/>
      <w:marBottom w:val="0"/>
      <w:divBdr>
        <w:top w:val="none" w:sz="0" w:space="0" w:color="auto"/>
        <w:left w:val="none" w:sz="0" w:space="0" w:color="auto"/>
        <w:bottom w:val="none" w:sz="0" w:space="0" w:color="auto"/>
        <w:right w:val="none" w:sz="0" w:space="0" w:color="auto"/>
      </w:divBdr>
    </w:div>
    <w:div w:id="764034405">
      <w:bodyDiv w:val="1"/>
      <w:marLeft w:val="0"/>
      <w:marRight w:val="0"/>
      <w:marTop w:val="0"/>
      <w:marBottom w:val="0"/>
      <w:divBdr>
        <w:top w:val="none" w:sz="0" w:space="0" w:color="auto"/>
        <w:left w:val="none" w:sz="0" w:space="0" w:color="auto"/>
        <w:bottom w:val="none" w:sz="0" w:space="0" w:color="auto"/>
        <w:right w:val="none" w:sz="0" w:space="0" w:color="auto"/>
      </w:divBdr>
    </w:div>
    <w:div w:id="767775763">
      <w:bodyDiv w:val="1"/>
      <w:marLeft w:val="0"/>
      <w:marRight w:val="0"/>
      <w:marTop w:val="0"/>
      <w:marBottom w:val="0"/>
      <w:divBdr>
        <w:top w:val="none" w:sz="0" w:space="0" w:color="auto"/>
        <w:left w:val="none" w:sz="0" w:space="0" w:color="auto"/>
        <w:bottom w:val="none" w:sz="0" w:space="0" w:color="auto"/>
        <w:right w:val="none" w:sz="0" w:space="0" w:color="auto"/>
      </w:divBdr>
    </w:div>
    <w:div w:id="768351718">
      <w:bodyDiv w:val="1"/>
      <w:marLeft w:val="0"/>
      <w:marRight w:val="0"/>
      <w:marTop w:val="0"/>
      <w:marBottom w:val="0"/>
      <w:divBdr>
        <w:top w:val="none" w:sz="0" w:space="0" w:color="auto"/>
        <w:left w:val="none" w:sz="0" w:space="0" w:color="auto"/>
        <w:bottom w:val="none" w:sz="0" w:space="0" w:color="auto"/>
        <w:right w:val="none" w:sz="0" w:space="0" w:color="auto"/>
      </w:divBdr>
      <w:divsChild>
        <w:div w:id="1450589782">
          <w:marLeft w:val="0"/>
          <w:marRight w:val="0"/>
          <w:marTop w:val="0"/>
          <w:marBottom w:val="0"/>
          <w:divBdr>
            <w:top w:val="none" w:sz="0" w:space="0" w:color="auto"/>
            <w:left w:val="none" w:sz="0" w:space="0" w:color="auto"/>
            <w:bottom w:val="none" w:sz="0" w:space="0" w:color="auto"/>
            <w:right w:val="none" w:sz="0" w:space="0" w:color="auto"/>
          </w:divBdr>
        </w:div>
      </w:divsChild>
    </w:div>
    <w:div w:id="784234025">
      <w:bodyDiv w:val="1"/>
      <w:marLeft w:val="0"/>
      <w:marRight w:val="0"/>
      <w:marTop w:val="0"/>
      <w:marBottom w:val="0"/>
      <w:divBdr>
        <w:top w:val="none" w:sz="0" w:space="0" w:color="auto"/>
        <w:left w:val="none" w:sz="0" w:space="0" w:color="auto"/>
        <w:bottom w:val="none" w:sz="0" w:space="0" w:color="auto"/>
        <w:right w:val="none" w:sz="0" w:space="0" w:color="auto"/>
      </w:divBdr>
    </w:div>
    <w:div w:id="791899395">
      <w:bodyDiv w:val="1"/>
      <w:marLeft w:val="0"/>
      <w:marRight w:val="0"/>
      <w:marTop w:val="0"/>
      <w:marBottom w:val="0"/>
      <w:divBdr>
        <w:top w:val="none" w:sz="0" w:space="0" w:color="auto"/>
        <w:left w:val="none" w:sz="0" w:space="0" w:color="auto"/>
        <w:bottom w:val="none" w:sz="0" w:space="0" w:color="auto"/>
        <w:right w:val="none" w:sz="0" w:space="0" w:color="auto"/>
      </w:divBdr>
    </w:div>
    <w:div w:id="813913493">
      <w:bodyDiv w:val="1"/>
      <w:marLeft w:val="0"/>
      <w:marRight w:val="0"/>
      <w:marTop w:val="0"/>
      <w:marBottom w:val="0"/>
      <w:divBdr>
        <w:top w:val="none" w:sz="0" w:space="0" w:color="auto"/>
        <w:left w:val="none" w:sz="0" w:space="0" w:color="auto"/>
        <w:bottom w:val="none" w:sz="0" w:space="0" w:color="auto"/>
        <w:right w:val="none" w:sz="0" w:space="0" w:color="auto"/>
      </w:divBdr>
    </w:div>
    <w:div w:id="835346944">
      <w:bodyDiv w:val="1"/>
      <w:marLeft w:val="0"/>
      <w:marRight w:val="0"/>
      <w:marTop w:val="0"/>
      <w:marBottom w:val="0"/>
      <w:divBdr>
        <w:top w:val="none" w:sz="0" w:space="0" w:color="auto"/>
        <w:left w:val="none" w:sz="0" w:space="0" w:color="auto"/>
        <w:bottom w:val="none" w:sz="0" w:space="0" w:color="auto"/>
        <w:right w:val="none" w:sz="0" w:space="0" w:color="auto"/>
      </w:divBdr>
    </w:div>
    <w:div w:id="860246768">
      <w:bodyDiv w:val="1"/>
      <w:marLeft w:val="0"/>
      <w:marRight w:val="0"/>
      <w:marTop w:val="0"/>
      <w:marBottom w:val="0"/>
      <w:divBdr>
        <w:top w:val="none" w:sz="0" w:space="0" w:color="auto"/>
        <w:left w:val="none" w:sz="0" w:space="0" w:color="auto"/>
        <w:bottom w:val="none" w:sz="0" w:space="0" w:color="auto"/>
        <w:right w:val="none" w:sz="0" w:space="0" w:color="auto"/>
      </w:divBdr>
    </w:div>
    <w:div w:id="886800121">
      <w:bodyDiv w:val="1"/>
      <w:marLeft w:val="0"/>
      <w:marRight w:val="0"/>
      <w:marTop w:val="0"/>
      <w:marBottom w:val="0"/>
      <w:divBdr>
        <w:top w:val="none" w:sz="0" w:space="0" w:color="auto"/>
        <w:left w:val="none" w:sz="0" w:space="0" w:color="auto"/>
        <w:bottom w:val="none" w:sz="0" w:space="0" w:color="auto"/>
        <w:right w:val="none" w:sz="0" w:space="0" w:color="auto"/>
      </w:divBdr>
    </w:div>
    <w:div w:id="897202088">
      <w:bodyDiv w:val="1"/>
      <w:marLeft w:val="0"/>
      <w:marRight w:val="0"/>
      <w:marTop w:val="0"/>
      <w:marBottom w:val="0"/>
      <w:divBdr>
        <w:top w:val="none" w:sz="0" w:space="0" w:color="auto"/>
        <w:left w:val="none" w:sz="0" w:space="0" w:color="auto"/>
        <w:bottom w:val="none" w:sz="0" w:space="0" w:color="auto"/>
        <w:right w:val="none" w:sz="0" w:space="0" w:color="auto"/>
      </w:divBdr>
    </w:div>
    <w:div w:id="904875848">
      <w:bodyDiv w:val="1"/>
      <w:marLeft w:val="0"/>
      <w:marRight w:val="0"/>
      <w:marTop w:val="0"/>
      <w:marBottom w:val="0"/>
      <w:divBdr>
        <w:top w:val="none" w:sz="0" w:space="0" w:color="auto"/>
        <w:left w:val="none" w:sz="0" w:space="0" w:color="auto"/>
        <w:bottom w:val="none" w:sz="0" w:space="0" w:color="auto"/>
        <w:right w:val="none" w:sz="0" w:space="0" w:color="auto"/>
      </w:divBdr>
      <w:divsChild>
        <w:div w:id="388649637">
          <w:marLeft w:val="0"/>
          <w:marRight w:val="0"/>
          <w:marTop w:val="0"/>
          <w:marBottom w:val="0"/>
          <w:divBdr>
            <w:top w:val="none" w:sz="0" w:space="0" w:color="AAB3B3"/>
            <w:left w:val="none" w:sz="0" w:space="0" w:color="AAB3B3"/>
            <w:bottom w:val="none" w:sz="0" w:space="0" w:color="AAB3B3"/>
            <w:right w:val="single" w:sz="6" w:space="0" w:color="AAB3B3"/>
          </w:divBdr>
          <w:divsChild>
            <w:div w:id="1046027390">
              <w:marLeft w:val="75"/>
              <w:marRight w:val="75"/>
              <w:marTop w:val="75"/>
              <w:marBottom w:val="75"/>
              <w:divBdr>
                <w:top w:val="none" w:sz="0" w:space="0" w:color="auto"/>
                <w:left w:val="none" w:sz="0" w:space="0" w:color="auto"/>
                <w:bottom w:val="none" w:sz="0" w:space="0" w:color="auto"/>
                <w:right w:val="none" w:sz="0" w:space="0" w:color="auto"/>
              </w:divBdr>
              <w:divsChild>
                <w:div w:id="677077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047970">
      <w:bodyDiv w:val="1"/>
      <w:marLeft w:val="0"/>
      <w:marRight w:val="0"/>
      <w:marTop w:val="0"/>
      <w:marBottom w:val="0"/>
      <w:divBdr>
        <w:top w:val="none" w:sz="0" w:space="0" w:color="auto"/>
        <w:left w:val="none" w:sz="0" w:space="0" w:color="auto"/>
        <w:bottom w:val="none" w:sz="0" w:space="0" w:color="auto"/>
        <w:right w:val="none" w:sz="0" w:space="0" w:color="auto"/>
      </w:divBdr>
    </w:div>
    <w:div w:id="945233784">
      <w:bodyDiv w:val="1"/>
      <w:marLeft w:val="0"/>
      <w:marRight w:val="0"/>
      <w:marTop w:val="0"/>
      <w:marBottom w:val="0"/>
      <w:divBdr>
        <w:top w:val="none" w:sz="0" w:space="0" w:color="auto"/>
        <w:left w:val="none" w:sz="0" w:space="0" w:color="auto"/>
        <w:bottom w:val="none" w:sz="0" w:space="0" w:color="auto"/>
        <w:right w:val="none" w:sz="0" w:space="0" w:color="auto"/>
      </w:divBdr>
      <w:divsChild>
        <w:div w:id="223297550">
          <w:marLeft w:val="0"/>
          <w:marRight w:val="0"/>
          <w:marTop w:val="0"/>
          <w:marBottom w:val="0"/>
          <w:divBdr>
            <w:top w:val="none" w:sz="0" w:space="0" w:color="AAB3B3"/>
            <w:left w:val="none" w:sz="0" w:space="0" w:color="auto"/>
            <w:bottom w:val="single" w:sz="6" w:space="0" w:color="EDEDED"/>
            <w:right w:val="none" w:sz="0" w:space="0" w:color="auto"/>
          </w:divBdr>
          <w:divsChild>
            <w:div w:id="213351690">
              <w:marLeft w:val="75"/>
              <w:marRight w:val="75"/>
              <w:marTop w:val="0"/>
              <w:marBottom w:val="0"/>
              <w:divBdr>
                <w:top w:val="none" w:sz="0" w:space="0" w:color="auto"/>
                <w:left w:val="none" w:sz="0" w:space="0" w:color="auto"/>
                <w:bottom w:val="none" w:sz="0" w:space="0" w:color="auto"/>
                <w:right w:val="none" w:sz="0" w:space="0" w:color="auto"/>
              </w:divBdr>
            </w:div>
          </w:divsChild>
        </w:div>
        <w:div w:id="1468475216">
          <w:marLeft w:val="0"/>
          <w:marRight w:val="0"/>
          <w:marTop w:val="0"/>
          <w:marBottom w:val="0"/>
          <w:divBdr>
            <w:top w:val="none" w:sz="0" w:space="0" w:color="AAB3B3"/>
            <w:left w:val="none" w:sz="0" w:space="0" w:color="auto"/>
            <w:bottom w:val="single" w:sz="6" w:space="0" w:color="EDEDED"/>
            <w:right w:val="none" w:sz="0" w:space="0" w:color="auto"/>
          </w:divBdr>
          <w:divsChild>
            <w:div w:id="1981960807">
              <w:marLeft w:val="75"/>
              <w:marRight w:val="75"/>
              <w:marTop w:val="0"/>
              <w:marBottom w:val="0"/>
              <w:divBdr>
                <w:top w:val="none" w:sz="0" w:space="0" w:color="auto"/>
                <w:left w:val="none" w:sz="0" w:space="0" w:color="auto"/>
                <w:bottom w:val="none" w:sz="0" w:space="0" w:color="auto"/>
                <w:right w:val="none" w:sz="0" w:space="0" w:color="auto"/>
              </w:divBdr>
            </w:div>
          </w:divsChild>
        </w:div>
      </w:divsChild>
    </w:div>
    <w:div w:id="981277496">
      <w:bodyDiv w:val="1"/>
      <w:marLeft w:val="0"/>
      <w:marRight w:val="0"/>
      <w:marTop w:val="0"/>
      <w:marBottom w:val="0"/>
      <w:divBdr>
        <w:top w:val="none" w:sz="0" w:space="0" w:color="auto"/>
        <w:left w:val="none" w:sz="0" w:space="0" w:color="auto"/>
        <w:bottom w:val="none" w:sz="0" w:space="0" w:color="auto"/>
        <w:right w:val="none" w:sz="0" w:space="0" w:color="auto"/>
      </w:divBdr>
    </w:div>
    <w:div w:id="1033533403">
      <w:bodyDiv w:val="1"/>
      <w:marLeft w:val="0"/>
      <w:marRight w:val="0"/>
      <w:marTop w:val="0"/>
      <w:marBottom w:val="0"/>
      <w:divBdr>
        <w:top w:val="none" w:sz="0" w:space="0" w:color="auto"/>
        <w:left w:val="none" w:sz="0" w:space="0" w:color="auto"/>
        <w:bottom w:val="none" w:sz="0" w:space="0" w:color="auto"/>
        <w:right w:val="none" w:sz="0" w:space="0" w:color="auto"/>
      </w:divBdr>
    </w:div>
    <w:div w:id="1076902679">
      <w:bodyDiv w:val="1"/>
      <w:marLeft w:val="0"/>
      <w:marRight w:val="0"/>
      <w:marTop w:val="0"/>
      <w:marBottom w:val="0"/>
      <w:divBdr>
        <w:top w:val="none" w:sz="0" w:space="0" w:color="auto"/>
        <w:left w:val="none" w:sz="0" w:space="0" w:color="auto"/>
        <w:bottom w:val="none" w:sz="0" w:space="0" w:color="auto"/>
        <w:right w:val="none" w:sz="0" w:space="0" w:color="auto"/>
      </w:divBdr>
    </w:div>
    <w:div w:id="1159927513">
      <w:bodyDiv w:val="1"/>
      <w:marLeft w:val="0"/>
      <w:marRight w:val="0"/>
      <w:marTop w:val="0"/>
      <w:marBottom w:val="0"/>
      <w:divBdr>
        <w:top w:val="none" w:sz="0" w:space="0" w:color="auto"/>
        <w:left w:val="none" w:sz="0" w:space="0" w:color="auto"/>
        <w:bottom w:val="none" w:sz="0" w:space="0" w:color="auto"/>
        <w:right w:val="none" w:sz="0" w:space="0" w:color="auto"/>
      </w:divBdr>
    </w:div>
    <w:div w:id="1188523332">
      <w:bodyDiv w:val="1"/>
      <w:marLeft w:val="0"/>
      <w:marRight w:val="0"/>
      <w:marTop w:val="0"/>
      <w:marBottom w:val="0"/>
      <w:divBdr>
        <w:top w:val="none" w:sz="0" w:space="0" w:color="auto"/>
        <w:left w:val="none" w:sz="0" w:space="0" w:color="auto"/>
        <w:bottom w:val="none" w:sz="0" w:space="0" w:color="auto"/>
        <w:right w:val="none" w:sz="0" w:space="0" w:color="auto"/>
      </w:divBdr>
    </w:div>
    <w:div w:id="1362627001">
      <w:bodyDiv w:val="1"/>
      <w:marLeft w:val="0"/>
      <w:marRight w:val="0"/>
      <w:marTop w:val="0"/>
      <w:marBottom w:val="0"/>
      <w:divBdr>
        <w:top w:val="none" w:sz="0" w:space="0" w:color="auto"/>
        <w:left w:val="none" w:sz="0" w:space="0" w:color="auto"/>
        <w:bottom w:val="none" w:sz="0" w:space="0" w:color="auto"/>
        <w:right w:val="none" w:sz="0" w:space="0" w:color="auto"/>
      </w:divBdr>
    </w:div>
    <w:div w:id="1474561566">
      <w:bodyDiv w:val="1"/>
      <w:marLeft w:val="0"/>
      <w:marRight w:val="0"/>
      <w:marTop w:val="0"/>
      <w:marBottom w:val="0"/>
      <w:divBdr>
        <w:top w:val="none" w:sz="0" w:space="0" w:color="auto"/>
        <w:left w:val="none" w:sz="0" w:space="0" w:color="auto"/>
        <w:bottom w:val="none" w:sz="0" w:space="0" w:color="auto"/>
        <w:right w:val="none" w:sz="0" w:space="0" w:color="auto"/>
      </w:divBdr>
    </w:div>
    <w:div w:id="1522627510">
      <w:bodyDiv w:val="1"/>
      <w:marLeft w:val="0"/>
      <w:marRight w:val="0"/>
      <w:marTop w:val="0"/>
      <w:marBottom w:val="0"/>
      <w:divBdr>
        <w:top w:val="none" w:sz="0" w:space="0" w:color="auto"/>
        <w:left w:val="none" w:sz="0" w:space="0" w:color="auto"/>
        <w:bottom w:val="none" w:sz="0" w:space="0" w:color="auto"/>
        <w:right w:val="none" w:sz="0" w:space="0" w:color="auto"/>
      </w:divBdr>
    </w:div>
    <w:div w:id="1600915979">
      <w:bodyDiv w:val="1"/>
      <w:marLeft w:val="0"/>
      <w:marRight w:val="0"/>
      <w:marTop w:val="0"/>
      <w:marBottom w:val="0"/>
      <w:divBdr>
        <w:top w:val="none" w:sz="0" w:space="0" w:color="auto"/>
        <w:left w:val="none" w:sz="0" w:space="0" w:color="auto"/>
        <w:bottom w:val="none" w:sz="0" w:space="0" w:color="auto"/>
        <w:right w:val="none" w:sz="0" w:space="0" w:color="auto"/>
      </w:divBdr>
    </w:div>
    <w:div w:id="1611159434">
      <w:bodyDiv w:val="1"/>
      <w:marLeft w:val="0"/>
      <w:marRight w:val="0"/>
      <w:marTop w:val="0"/>
      <w:marBottom w:val="0"/>
      <w:divBdr>
        <w:top w:val="none" w:sz="0" w:space="0" w:color="auto"/>
        <w:left w:val="none" w:sz="0" w:space="0" w:color="auto"/>
        <w:bottom w:val="none" w:sz="0" w:space="0" w:color="auto"/>
        <w:right w:val="none" w:sz="0" w:space="0" w:color="auto"/>
      </w:divBdr>
    </w:div>
    <w:div w:id="1616521238">
      <w:bodyDiv w:val="1"/>
      <w:marLeft w:val="0"/>
      <w:marRight w:val="0"/>
      <w:marTop w:val="0"/>
      <w:marBottom w:val="0"/>
      <w:divBdr>
        <w:top w:val="none" w:sz="0" w:space="0" w:color="auto"/>
        <w:left w:val="none" w:sz="0" w:space="0" w:color="auto"/>
        <w:bottom w:val="none" w:sz="0" w:space="0" w:color="auto"/>
        <w:right w:val="none" w:sz="0" w:space="0" w:color="auto"/>
      </w:divBdr>
    </w:div>
    <w:div w:id="1655916601">
      <w:bodyDiv w:val="1"/>
      <w:marLeft w:val="0"/>
      <w:marRight w:val="0"/>
      <w:marTop w:val="0"/>
      <w:marBottom w:val="0"/>
      <w:divBdr>
        <w:top w:val="none" w:sz="0" w:space="0" w:color="auto"/>
        <w:left w:val="none" w:sz="0" w:space="0" w:color="auto"/>
        <w:bottom w:val="none" w:sz="0" w:space="0" w:color="auto"/>
        <w:right w:val="none" w:sz="0" w:space="0" w:color="auto"/>
      </w:divBdr>
    </w:div>
    <w:div w:id="1699357988">
      <w:bodyDiv w:val="1"/>
      <w:marLeft w:val="0"/>
      <w:marRight w:val="0"/>
      <w:marTop w:val="0"/>
      <w:marBottom w:val="0"/>
      <w:divBdr>
        <w:top w:val="none" w:sz="0" w:space="0" w:color="auto"/>
        <w:left w:val="none" w:sz="0" w:space="0" w:color="auto"/>
        <w:bottom w:val="none" w:sz="0" w:space="0" w:color="auto"/>
        <w:right w:val="none" w:sz="0" w:space="0" w:color="auto"/>
      </w:divBdr>
    </w:div>
    <w:div w:id="1732850934">
      <w:bodyDiv w:val="1"/>
      <w:marLeft w:val="0"/>
      <w:marRight w:val="0"/>
      <w:marTop w:val="0"/>
      <w:marBottom w:val="0"/>
      <w:divBdr>
        <w:top w:val="none" w:sz="0" w:space="0" w:color="auto"/>
        <w:left w:val="none" w:sz="0" w:space="0" w:color="auto"/>
        <w:bottom w:val="none" w:sz="0" w:space="0" w:color="auto"/>
        <w:right w:val="none" w:sz="0" w:space="0" w:color="auto"/>
      </w:divBdr>
    </w:div>
    <w:div w:id="1748577579">
      <w:bodyDiv w:val="1"/>
      <w:marLeft w:val="0"/>
      <w:marRight w:val="0"/>
      <w:marTop w:val="0"/>
      <w:marBottom w:val="0"/>
      <w:divBdr>
        <w:top w:val="none" w:sz="0" w:space="0" w:color="auto"/>
        <w:left w:val="none" w:sz="0" w:space="0" w:color="auto"/>
        <w:bottom w:val="none" w:sz="0" w:space="0" w:color="auto"/>
        <w:right w:val="none" w:sz="0" w:space="0" w:color="auto"/>
      </w:divBdr>
    </w:div>
    <w:div w:id="1770733370">
      <w:bodyDiv w:val="1"/>
      <w:marLeft w:val="0"/>
      <w:marRight w:val="0"/>
      <w:marTop w:val="0"/>
      <w:marBottom w:val="0"/>
      <w:divBdr>
        <w:top w:val="none" w:sz="0" w:space="0" w:color="auto"/>
        <w:left w:val="none" w:sz="0" w:space="0" w:color="auto"/>
        <w:bottom w:val="none" w:sz="0" w:space="0" w:color="auto"/>
        <w:right w:val="none" w:sz="0" w:space="0" w:color="auto"/>
      </w:divBdr>
    </w:div>
    <w:div w:id="1837378067">
      <w:bodyDiv w:val="1"/>
      <w:marLeft w:val="0"/>
      <w:marRight w:val="0"/>
      <w:marTop w:val="0"/>
      <w:marBottom w:val="0"/>
      <w:divBdr>
        <w:top w:val="none" w:sz="0" w:space="0" w:color="auto"/>
        <w:left w:val="none" w:sz="0" w:space="0" w:color="auto"/>
        <w:bottom w:val="none" w:sz="0" w:space="0" w:color="auto"/>
        <w:right w:val="none" w:sz="0" w:space="0" w:color="auto"/>
      </w:divBdr>
    </w:div>
    <w:div w:id="1856338203">
      <w:bodyDiv w:val="1"/>
      <w:marLeft w:val="0"/>
      <w:marRight w:val="0"/>
      <w:marTop w:val="0"/>
      <w:marBottom w:val="0"/>
      <w:divBdr>
        <w:top w:val="none" w:sz="0" w:space="0" w:color="auto"/>
        <w:left w:val="none" w:sz="0" w:space="0" w:color="auto"/>
        <w:bottom w:val="none" w:sz="0" w:space="0" w:color="auto"/>
        <w:right w:val="none" w:sz="0" w:space="0" w:color="auto"/>
      </w:divBdr>
    </w:div>
    <w:div w:id="1925145413">
      <w:bodyDiv w:val="1"/>
      <w:marLeft w:val="0"/>
      <w:marRight w:val="0"/>
      <w:marTop w:val="0"/>
      <w:marBottom w:val="0"/>
      <w:divBdr>
        <w:top w:val="none" w:sz="0" w:space="0" w:color="auto"/>
        <w:left w:val="none" w:sz="0" w:space="0" w:color="auto"/>
        <w:bottom w:val="none" w:sz="0" w:space="0" w:color="auto"/>
        <w:right w:val="none" w:sz="0" w:space="0" w:color="auto"/>
      </w:divBdr>
    </w:div>
    <w:div w:id="1928952000">
      <w:bodyDiv w:val="1"/>
      <w:marLeft w:val="0"/>
      <w:marRight w:val="0"/>
      <w:marTop w:val="0"/>
      <w:marBottom w:val="0"/>
      <w:divBdr>
        <w:top w:val="none" w:sz="0" w:space="0" w:color="auto"/>
        <w:left w:val="none" w:sz="0" w:space="0" w:color="auto"/>
        <w:bottom w:val="none" w:sz="0" w:space="0" w:color="auto"/>
        <w:right w:val="none" w:sz="0" w:space="0" w:color="auto"/>
      </w:divBdr>
    </w:div>
    <w:div w:id="1931964211">
      <w:bodyDiv w:val="1"/>
      <w:marLeft w:val="0"/>
      <w:marRight w:val="0"/>
      <w:marTop w:val="0"/>
      <w:marBottom w:val="0"/>
      <w:divBdr>
        <w:top w:val="none" w:sz="0" w:space="0" w:color="auto"/>
        <w:left w:val="none" w:sz="0" w:space="0" w:color="auto"/>
        <w:bottom w:val="none" w:sz="0" w:space="0" w:color="auto"/>
        <w:right w:val="none" w:sz="0" w:space="0" w:color="auto"/>
      </w:divBdr>
    </w:div>
    <w:div w:id="2017295797">
      <w:bodyDiv w:val="1"/>
      <w:marLeft w:val="0"/>
      <w:marRight w:val="0"/>
      <w:marTop w:val="0"/>
      <w:marBottom w:val="0"/>
      <w:divBdr>
        <w:top w:val="none" w:sz="0" w:space="0" w:color="auto"/>
        <w:left w:val="none" w:sz="0" w:space="0" w:color="auto"/>
        <w:bottom w:val="none" w:sz="0" w:space="0" w:color="auto"/>
        <w:right w:val="none" w:sz="0" w:space="0" w:color="auto"/>
      </w:divBdr>
    </w:div>
    <w:div w:id="2021815932">
      <w:bodyDiv w:val="1"/>
      <w:marLeft w:val="0"/>
      <w:marRight w:val="0"/>
      <w:marTop w:val="0"/>
      <w:marBottom w:val="0"/>
      <w:divBdr>
        <w:top w:val="none" w:sz="0" w:space="0" w:color="auto"/>
        <w:left w:val="none" w:sz="0" w:space="0" w:color="auto"/>
        <w:bottom w:val="none" w:sz="0" w:space="0" w:color="auto"/>
        <w:right w:val="none" w:sz="0" w:space="0" w:color="auto"/>
      </w:divBdr>
    </w:div>
    <w:div w:id="2023703365">
      <w:bodyDiv w:val="1"/>
      <w:marLeft w:val="0"/>
      <w:marRight w:val="0"/>
      <w:marTop w:val="0"/>
      <w:marBottom w:val="0"/>
      <w:divBdr>
        <w:top w:val="none" w:sz="0" w:space="0" w:color="auto"/>
        <w:left w:val="none" w:sz="0" w:space="0" w:color="auto"/>
        <w:bottom w:val="none" w:sz="0" w:space="0" w:color="auto"/>
        <w:right w:val="none" w:sz="0" w:space="0" w:color="auto"/>
      </w:divBdr>
    </w:div>
    <w:div w:id="2036612004">
      <w:bodyDiv w:val="1"/>
      <w:marLeft w:val="0"/>
      <w:marRight w:val="0"/>
      <w:marTop w:val="0"/>
      <w:marBottom w:val="0"/>
      <w:divBdr>
        <w:top w:val="none" w:sz="0" w:space="0" w:color="auto"/>
        <w:left w:val="none" w:sz="0" w:space="0" w:color="auto"/>
        <w:bottom w:val="none" w:sz="0" w:space="0" w:color="auto"/>
        <w:right w:val="none" w:sz="0" w:space="0" w:color="auto"/>
      </w:divBdr>
    </w:div>
    <w:div w:id="2044742024">
      <w:bodyDiv w:val="1"/>
      <w:marLeft w:val="0"/>
      <w:marRight w:val="0"/>
      <w:marTop w:val="0"/>
      <w:marBottom w:val="0"/>
      <w:divBdr>
        <w:top w:val="none" w:sz="0" w:space="0" w:color="auto"/>
        <w:left w:val="none" w:sz="0" w:space="0" w:color="auto"/>
        <w:bottom w:val="none" w:sz="0" w:space="0" w:color="auto"/>
        <w:right w:val="none" w:sz="0" w:space="0" w:color="auto"/>
      </w:divBdr>
    </w:div>
    <w:div w:id="2047943827">
      <w:bodyDiv w:val="1"/>
      <w:marLeft w:val="0"/>
      <w:marRight w:val="0"/>
      <w:marTop w:val="0"/>
      <w:marBottom w:val="0"/>
      <w:divBdr>
        <w:top w:val="none" w:sz="0" w:space="0" w:color="auto"/>
        <w:left w:val="none" w:sz="0" w:space="0" w:color="auto"/>
        <w:bottom w:val="none" w:sz="0" w:space="0" w:color="auto"/>
        <w:right w:val="none" w:sz="0" w:space="0" w:color="auto"/>
      </w:divBdr>
    </w:div>
    <w:div w:id="2075660184">
      <w:bodyDiv w:val="1"/>
      <w:marLeft w:val="0"/>
      <w:marRight w:val="0"/>
      <w:marTop w:val="0"/>
      <w:marBottom w:val="0"/>
      <w:divBdr>
        <w:top w:val="none" w:sz="0" w:space="0" w:color="auto"/>
        <w:left w:val="none" w:sz="0" w:space="0" w:color="auto"/>
        <w:bottom w:val="none" w:sz="0" w:space="0" w:color="auto"/>
        <w:right w:val="none" w:sz="0" w:space="0" w:color="auto"/>
      </w:divBdr>
    </w:div>
    <w:div w:id="2085492145">
      <w:bodyDiv w:val="1"/>
      <w:marLeft w:val="0"/>
      <w:marRight w:val="0"/>
      <w:marTop w:val="0"/>
      <w:marBottom w:val="0"/>
      <w:divBdr>
        <w:top w:val="none" w:sz="0" w:space="0" w:color="auto"/>
        <w:left w:val="none" w:sz="0" w:space="0" w:color="auto"/>
        <w:bottom w:val="none" w:sz="0" w:space="0" w:color="auto"/>
        <w:right w:val="none" w:sz="0" w:space="0" w:color="auto"/>
      </w:divBdr>
    </w:div>
    <w:div w:id="2088376854">
      <w:bodyDiv w:val="1"/>
      <w:marLeft w:val="0"/>
      <w:marRight w:val="0"/>
      <w:marTop w:val="0"/>
      <w:marBottom w:val="0"/>
      <w:divBdr>
        <w:top w:val="none" w:sz="0" w:space="0" w:color="auto"/>
        <w:left w:val="none" w:sz="0" w:space="0" w:color="auto"/>
        <w:bottom w:val="none" w:sz="0" w:space="0" w:color="auto"/>
        <w:right w:val="none" w:sz="0" w:space="0" w:color="auto"/>
      </w:divBdr>
    </w:div>
    <w:div w:id="2091194746">
      <w:bodyDiv w:val="1"/>
      <w:marLeft w:val="0"/>
      <w:marRight w:val="0"/>
      <w:marTop w:val="0"/>
      <w:marBottom w:val="0"/>
      <w:divBdr>
        <w:top w:val="none" w:sz="0" w:space="0" w:color="auto"/>
        <w:left w:val="none" w:sz="0" w:space="0" w:color="auto"/>
        <w:bottom w:val="none" w:sz="0" w:space="0" w:color="auto"/>
        <w:right w:val="none" w:sz="0" w:space="0" w:color="auto"/>
      </w:divBdr>
    </w:div>
    <w:div w:id="2095280229">
      <w:bodyDiv w:val="1"/>
      <w:marLeft w:val="0"/>
      <w:marRight w:val="0"/>
      <w:marTop w:val="0"/>
      <w:marBottom w:val="0"/>
      <w:divBdr>
        <w:top w:val="none" w:sz="0" w:space="0" w:color="auto"/>
        <w:left w:val="none" w:sz="0" w:space="0" w:color="auto"/>
        <w:bottom w:val="none" w:sz="0" w:space="0" w:color="auto"/>
        <w:right w:val="none" w:sz="0" w:space="0" w:color="auto"/>
      </w:divBdr>
    </w:div>
    <w:div w:id="2131050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3.wdp"/><Relationship Id="rId18" Type="http://schemas.openxmlformats.org/officeDocument/2006/relationships/image" Target="media/image7.png"/><Relationship Id="rId26" Type="http://schemas.openxmlformats.org/officeDocument/2006/relationships/oleObject" Target="embeddings/oleObject1.bin"/><Relationship Id="rId39" Type="http://schemas.openxmlformats.org/officeDocument/2006/relationships/image" Target="media/image27.png"/><Relationship Id="rId21" Type="http://schemas.openxmlformats.org/officeDocument/2006/relationships/image" Target="media/image10.png"/><Relationship Id="rId34" Type="http://schemas.openxmlformats.org/officeDocument/2006/relationships/image" Target="media/image22.png"/><Relationship Id="rId42" Type="http://schemas.openxmlformats.org/officeDocument/2006/relationships/hyperlink" Target="https://telechargement.sis-marches.com/mp/Lisez-moi/LisezMoi_SISMARCHES_82024.4.1.zip" TargetMode="External"/><Relationship Id="rId47" Type="http://schemas.openxmlformats.org/officeDocument/2006/relationships/hyperlink" Target="https://telechargement.sis-marches.com/mp/Lisez-moi/LisezMoi_SISMARCHES_82024.4.1.zip" TargetMode="External"/><Relationship Id="rId50" Type="http://schemas.openxmlformats.org/officeDocument/2006/relationships/hyperlink" Target="https://telechargement.sis-marches.com/mp/Lisez-moi/LisezMoi_SISMARCHES_82024.2.zip" TargetMode="External"/><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7.png"/><Relationship Id="rId11" Type="http://schemas.microsoft.com/office/2007/relationships/hdphoto" Target="media/hdphoto2.wdp"/><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2.png"/><Relationship Id="rId53" Type="http://schemas.openxmlformats.org/officeDocument/2006/relationships/header" Target="header2.xml"/><Relationship Id="rId5"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0.png"/><Relationship Id="rId48" Type="http://schemas.openxmlformats.org/officeDocument/2006/relationships/hyperlink" Target="https://telechargement.sis-marches.com/mp/Lisez-moi/LisezMoi_SISMARCHES_82024.4.zip" TargetMode="External"/><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telechargement.sis-marches.com/mp/Lisez-moi/LisezMoi_SISMARCHES_82024.1.zip"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hyperlink" Target="https://www.sis-marches.com/actualites/actualites" TargetMode="External"/><Relationship Id="rId20" Type="http://schemas.openxmlformats.org/officeDocument/2006/relationships/image" Target="media/image9.png"/><Relationship Id="rId41" Type="http://schemas.openxmlformats.org/officeDocument/2006/relationships/image" Target="media/image29.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hdphoto" Target="media/hdphoto4.wdp"/><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hyperlink" Target="https://telechargement.sis-marches.com/mp/Lisez-moi/LisezMoi_SISMARCHES_82024.3.zip" TargetMode="External"/><Relationship Id="rId57"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image" Target="media/image19.png"/><Relationship Id="rId44" Type="http://schemas.openxmlformats.org/officeDocument/2006/relationships/image" Target="media/image31.png"/><Relationship Id="rId52"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3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84F94C-929E-4C2D-9D30-39B72DB91F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6614</Words>
  <Characters>36383</Characters>
  <Application>Microsoft Office Word</Application>
  <DocSecurity>0</DocSecurity>
  <Lines>303</Lines>
  <Paragraphs>85</Paragraphs>
  <ScaleCrop>false</ScaleCrop>
  <HeadingPairs>
    <vt:vector size="2" baseType="variant">
      <vt:variant>
        <vt:lpstr>Titre</vt:lpstr>
      </vt:variant>
      <vt:variant>
        <vt:i4>1</vt:i4>
      </vt:variant>
    </vt:vector>
  </HeadingPairs>
  <TitlesOfParts>
    <vt:vector size="1" baseType="lpstr">
      <vt:lpstr/>
    </vt:vector>
  </TitlesOfParts>
  <Company>Achat Solutions</Company>
  <LinksUpToDate>false</LinksUpToDate>
  <CharactersWithSpaces>42912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Raphaël RAUX</dc:creator>
  <cp:keywords/>
  <dc:description/>
  <cp:lastModifiedBy>Raphaël RAUX</cp:lastModifiedBy>
  <cp:revision>8</cp:revision>
  <cp:lastPrinted>2021-12-16T09:35:00Z</cp:lastPrinted>
  <dcterms:created xsi:type="dcterms:W3CDTF">2025-06-05T06:56:00Z</dcterms:created>
  <dcterms:modified xsi:type="dcterms:W3CDTF">2025-06-06T12:54:00Z</dcterms:modified>
</cp:coreProperties>
</file>